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F0A" w:rsidRPr="00DF7646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0" w:name="_Ref452454252"/>
      <w:bookmarkEnd w:id="0"/>
      <w:r w:rsidRPr="00DF7646">
        <w:rPr>
          <w:rFonts w:eastAsia="宋体" w:cs="Arial"/>
          <w:b/>
          <w:noProof/>
          <w:sz w:val="22"/>
          <w:szCs w:val="22"/>
        </w:rPr>
        <w:t>SG-RAN WG2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>
        <w:rPr>
          <w:rFonts w:eastAsia="宋体" w:cs="Arial"/>
          <w:b/>
          <w:noProof/>
          <w:sz w:val="22"/>
          <w:szCs w:val="22"/>
          <w:lang w:eastAsia="zh-CN"/>
        </w:rPr>
        <w:t>#105bis</w:t>
      </w:r>
      <w:r w:rsidR="00946AC9">
        <w:rPr>
          <w:rFonts w:eastAsia="宋体" w:cs="Arial"/>
          <w:b/>
          <w:noProof/>
          <w:sz w:val="22"/>
          <w:szCs w:val="22"/>
          <w:lang w:eastAsia="zh-CN"/>
        </w:rPr>
        <w:t xml:space="preserve">                                               </w:t>
      </w:r>
      <w:r w:rsidRPr="004A46B5">
        <w:rPr>
          <w:rFonts w:eastAsia="宋体" w:cs="Arial"/>
          <w:b/>
          <w:noProof/>
          <w:sz w:val="22"/>
          <w:szCs w:val="22"/>
          <w:lang w:eastAsia="zh-CN"/>
        </w:rPr>
        <w:t>R2-</w:t>
      </w:r>
      <w:r w:rsidR="00F81C8D" w:rsidRPr="00F81C8D">
        <w:rPr>
          <w:rFonts w:eastAsia="宋体" w:cs="Arial"/>
          <w:b/>
          <w:noProof/>
          <w:sz w:val="22"/>
          <w:szCs w:val="22"/>
          <w:lang w:eastAsia="zh-CN"/>
        </w:rPr>
        <w:t>1904361</w:t>
      </w:r>
      <w:r w:rsidRPr="00DF7646">
        <w:rPr>
          <w:rFonts w:eastAsia="宋体" w:cs="Arial"/>
          <w:b/>
          <w:noProof/>
          <w:sz w:val="22"/>
          <w:szCs w:val="22"/>
          <w:lang w:eastAsia="zh-CN"/>
        </w:rPr>
        <w:tab/>
      </w:r>
    </w:p>
    <w:p w:rsidR="00B71F0A" w:rsidRPr="00DF7646" w:rsidRDefault="00B71F0A" w:rsidP="00B71F0A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bookmarkStart w:id="1" w:name="OLE_LINK212"/>
      <w:bookmarkStart w:id="2" w:name="OLE_LINK213"/>
      <w:bookmarkStart w:id="3" w:name="OLE_LINK214"/>
      <w:r>
        <w:rPr>
          <w:rFonts w:eastAsia="宋体" w:cs="Arial"/>
          <w:b/>
          <w:noProof/>
          <w:sz w:val="22"/>
          <w:szCs w:val="22"/>
          <w:lang w:eastAsia="zh-CN"/>
        </w:rPr>
        <w:t>Xi’an, China, 8 – 12 April, 2019</w:t>
      </w:r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bookmarkEnd w:id="1"/>
      <w:bookmarkEnd w:id="2"/>
      <w:bookmarkEnd w:id="3"/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</w:t>
      </w:r>
      <w:bookmarkStart w:id="4" w:name="OLE_LINK319"/>
      <w:bookmarkStart w:id="5" w:name="OLE_LINK320"/>
      <w:bookmarkStart w:id="6" w:name="OLE_LINK321"/>
      <w:bookmarkStart w:id="7" w:name="OLE_LINK322"/>
      <w:bookmarkStart w:id="8" w:name="OLE_LINK323"/>
      <w:bookmarkStart w:id="9" w:name="OLE_LINK324"/>
      <w:bookmarkStart w:id="10" w:name="OLE_LINK325"/>
      <w:r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</w:p>
    <w:p w:rsidR="00156C4C" w:rsidRDefault="00156C4C">
      <w:pPr>
        <w:pStyle w:val="3GPPHeader"/>
        <w:rPr>
          <w:rFonts w:ascii="Times New Roman" w:hAnsi="Times New Roman"/>
          <w:sz w:val="20"/>
        </w:rPr>
      </w:pP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Agenda Item: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11.9.2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Source:</w:t>
      </w:r>
      <w:r>
        <w:rPr>
          <w:rFonts w:ascii="Times New Roman" w:hAnsi="Times New Roman"/>
          <w:sz w:val="20"/>
        </w:rPr>
        <w:tab/>
      </w:r>
      <w:r>
        <w:rPr>
          <w:rFonts w:ascii="Times New Roman" w:eastAsia="宋体" w:hAnsi="Times New Roman"/>
          <w:sz w:val="20"/>
        </w:rPr>
        <w:t>CMCC</w:t>
      </w:r>
    </w:p>
    <w:p w:rsidR="00156C4C" w:rsidRDefault="002056EB">
      <w:pPr>
        <w:pStyle w:val="3GPPHeader"/>
        <w:rPr>
          <w:rFonts w:ascii="Times New Roman" w:eastAsia="宋体" w:hAnsi="Times New Roman"/>
          <w:sz w:val="20"/>
        </w:rPr>
      </w:pPr>
      <w:r>
        <w:rPr>
          <w:rFonts w:ascii="Times New Roman" w:hAnsi="Times New Roman"/>
          <w:sz w:val="20"/>
        </w:rPr>
        <w:t>Title:</w:t>
      </w:r>
      <w:r>
        <w:rPr>
          <w:rFonts w:ascii="Times New Roman" w:hAnsi="Times New Roman"/>
          <w:sz w:val="20"/>
        </w:rPr>
        <w:tab/>
      </w:r>
      <w:r w:rsidR="009C68CE" w:rsidRPr="009C68CE">
        <w:rPr>
          <w:rFonts w:ascii="Times New Roman" w:eastAsia="宋体" w:hAnsi="Times New Roman"/>
          <w:sz w:val="20"/>
        </w:rPr>
        <w:t>Differences between LTE and NR mobility enhancements</w:t>
      </w:r>
      <w:r>
        <w:rPr>
          <w:rFonts w:ascii="Times New Roman" w:eastAsia="宋体" w:hAnsi="Times New Roman"/>
          <w:sz w:val="20"/>
        </w:rPr>
        <w:t xml:space="preserve"> </w:t>
      </w:r>
    </w:p>
    <w:p w:rsidR="00156C4C" w:rsidRDefault="002056EB">
      <w:pPr>
        <w:pStyle w:val="3GPPHead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Document for:</w:t>
      </w:r>
      <w:r>
        <w:rPr>
          <w:rFonts w:ascii="Times New Roman" w:hAnsi="Times New Roman"/>
          <w:sz w:val="20"/>
        </w:rPr>
        <w:tab/>
        <w:t>Discussion, Decision</w:t>
      </w:r>
    </w:p>
    <w:p w:rsidR="00156C4C" w:rsidRDefault="002056EB">
      <w:pPr>
        <w:pStyle w:val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Introduction</w:t>
      </w:r>
    </w:p>
    <w:p w:rsidR="00D04E9A" w:rsidRDefault="00D04E9A" w:rsidP="00D04E9A">
      <w:pPr>
        <w:spacing w:before="160" w:after="160"/>
        <w:rPr>
          <w:rFonts w:eastAsia="宋体"/>
        </w:rPr>
      </w:pPr>
      <w:r>
        <w:rPr>
          <w:rFonts w:eastAsia="宋体"/>
        </w:rPr>
        <w:t xml:space="preserve">In RAN2 #105 meeting, Rel-16 mobility enhancement has been discussed and the following agreements </w:t>
      </w:r>
      <w:proofErr w:type="gramStart"/>
      <w:r>
        <w:rPr>
          <w:rFonts w:eastAsia="宋体"/>
        </w:rPr>
        <w:t>were</w:t>
      </w:r>
      <w:proofErr w:type="gramEnd"/>
      <w:r>
        <w:rPr>
          <w:rFonts w:eastAsia="宋体"/>
        </w:rPr>
        <w:t xml:space="preserve"> </w:t>
      </w:r>
      <w:r w:rsidR="00A96137">
        <w:rPr>
          <w:rFonts w:eastAsia="宋体"/>
        </w:rPr>
        <w:t>achieved</w:t>
      </w:r>
      <w:r>
        <w:rPr>
          <w:rFonts w:eastAsia="宋体"/>
        </w:rPr>
        <w:t xml:space="preserve"> in RAN2 [</w:t>
      </w:r>
      <w:r w:rsidR="006D531D">
        <w:rPr>
          <w:rFonts w:eastAsia="宋体"/>
        </w:rPr>
        <w:t>1</w:t>
      </w:r>
      <w:r>
        <w:rPr>
          <w:rFonts w:eastAsia="宋体"/>
        </w:rPr>
        <w:t>]:</w:t>
      </w:r>
    </w:p>
    <w:p w:rsidR="00D04E9A" w:rsidRDefault="00D04E9A" w:rsidP="00D04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>
        <w:t>Agreements</w:t>
      </w:r>
    </w:p>
    <w:p w:rsidR="00D04E9A" w:rsidRDefault="00D04E9A" w:rsidP="00D04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>
        <w:t>1</w:t>
      </w:r>
      <w:r w:rsidRPr="00E4528E">
        <w:tab/>
        <w:t>The UE ability to simultaneously receive and transmit to/from the source and target cells is to be considered in the study on NR mobility enhancements.</w:t>
      </w:r>
      <w:r>
        <w:t xml:space="preserve"> </w:t>
      </w:r>
      <w:r w:rsidR="001F3280">
        <w:t xml:space="preserve"> </w:t>
      </w:r>
    </w:p>
    <w:p w:rsidR="00D04E9A" w:rsidRPr="00A949A9" w:rsidRDefault="00D04E9A" w:rsidP="00D04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07"/>
      </w:pPr>
      <w:r>
        <w:t>2</w:t>
      </w:r>
      <w:r>
        <w:tab/>
        <w:t xml:space="preserve">We prioritize on intra-NR handovers in this WID. </w:t>
      </w:r>
    </w:p>
    <w:p w:rsidR="00D04E9A" w:rsidRDefault="00D04E9A" w:rsidP="00D04E9A">
      <w:pPr>
        <w:rPr>
          <w:rFonts w:eastAsia="宋体"/>
        </w:rPr>
      </w:pPr>
    </w:p>
    <w:p w:rsidR="00156C4C" w:rsidRDefault="00F95A8F" w:rsidP="00FE53B9">
      <w:pPr>
        <w:spacing w:before="160" w:after="160"/>
        <w:rPr>
          <w:rFonts w:eastAsia="宋体"/>
        </w:rPr>
      </w:pPr>
      <w:r w:rsidRPr="00FE53B9">
        <w:rPr>
          <w:rFonts w:eastAsia="宋体"/>
        </w:rPr>
        <w:t>Meantime,</w:t>
      </w:r>
      <w:r w:rsidR="004254C2" w:rsidRPr="00FE53B9">
        <w:rPr>
          <w:rFonts w:eastAsia="宋体"/>
        </w:rPr>
        <w:t xml:space="preserve"> </w:t>
      </w:r>
      <w:r w:rsidR="00FE53B9" w:rsidRPr="00FE53B9">
        <w:rPr>
          <w:rFonts w:eastAsia="宋体"/>
        </w:rPr>
        <w:t xml:space="preserve">in </w:t>
      </w:r>
      <w:r w:rsidR="00FE53B9">
        <w:rPr>
          <w:rFonts w:eastAsia="宋体"/>
        </w:rPr>
        <w:t>RAN2 #105 meeting</w:t>
      </w:r>
      <w:r w:rsidR="00FE53B9" w:rsidRPr="00FE53B9">
        <w:rPr>
          <w:rFonts w:eastAsia="宋体"/>
        </w:rPr>
        <w:t xml:space="preserve">, </w:t>
      </w:r>
      <w:r w:rsidR="004254C2" w:rsidRPr="00FE53B9">
        <w:rPr>
          <w:rFonts w:eastAsia="宋体"/>
        </w:rPr>
        <w:t xml:space="preserve">a proposal </w:t>
      </w:r>
      <w:r w:rsidR="001F3280" w:rsidRPr="00FE53B9">
        <w:rPr>
          <w:rFonts w:eastAsia="宋体"/>
        </w:rPr>
        <w:t xml:space="preserve">whether </w:t>
      </w:r>
      <w:r w:rsidR="004254C2" w:rsidRPr="00FE53B9">
        <w:rPr>
          <w:rFonts w:eastAsia="宋体"/>
        </w:rPr>
        <w:t xml:space="preserve">that </w:t>
      </w:r>
      <w:r w:rsidRPr="00FE53B9">
        <w:rPr>
          <w:rFonts w:eastAsia="宋体"/>
        </w:rPr>
        <w:t xml:space="preserve">NR could reuse some conclusions of LTE mobility enhancement as baseline </w:t>
      </w:r>
      <w:r w:rsidR="004254C2" w:rsidRPr="00FE53B9">
        <w:rPr>
          <w:rFonts w:eastAsia="宋体"/>
        </w:rPr>
        <w:t xml:space="preserve">triggered a hot </w:t>
      </w:r>
      <w:r w:rsidR="00FE53B9" w:rsidRPr="00FE53B9">
        <w:rPr>
          <w:rFonts w:eastAsia="宋体"/>
        </w:rPr>
        <w:t>debate</w:t>
      </w:r>
      <w:r w:rsidR="00FE53B9">
        <w:rPr>
          <w:rFonts w:eastAsia="宋体"/>
        </w:rPr>
        <w:t>. Hence, i</w:t>
      </w:r>
      <w:r w:rsidR="00D04E9A" w:rsidRPr="00C56021">
        <w:rPr>
          <w:rFonts w:cs="Arial"/>
        </w:rPr>
        <w:t xml:space="preserve">n this contribution, </w:t>
      </w:r>
      <w:r w:rsidR="00D04E9A">
        <w:rPr>
          <w:rFonts w:cs="Arial"/>
        </w:rPr>
        <w:t xml:space="preserve">we provide the </w:t>
      </w:r>
      <w:r w:rsidR="00FE53B9">
        <w:rPr>
          <w:rFonts w:cs="Arial"/>
        </w:rPr>
        <w:t>analysis</w:t>
      </w:r>
      <w:r w:rsidR="00D04E9A">
        <w:rPr>
          <w:rFonts w:cs="Arial"/>
        </w:rPr>
        <w:t xml:space="preserve"> on </w:t>
      </w:r>
      <w:r w:rsidR="00FE53B9">
        <w:rPr>
          <w:rFonts w:cs="Arial"/>
        </w:rPr>
        <w:t>d</w:t>
      </w:r>
      <w:r w:rsidR="00FE53B9" w:rsidRPr="00FE53B9">
        <w:rPr>
          <w:rFonts w:cs="Arial"/>
        </w:rPr>
        <w:t>ifferences between LTE and NR mobility enhancements</w:t>
      </w:r>
      <w:r w:rsidR="00FE53B9">
        <w:rPr>
          <w:rFonts w:cs="Arial"/>
        </w:rPr>
        <w:t xml:space="preserve"> to progress the choice of solutions</w:t>
      </w:r>
      <w:r w:rsidR="00D04E9A">
        <w:rPr>
          <w:rFonts w:cs="Arial"/>
        </w:rPr>
        <w:t>.</w:t>
      </w:r>
    </w:p>
    <w:p w:rsidR="00156C4C" w:rsidRPr="002B4493" w:rsidRDefault="002056EB" w:rsidP="002B4493">
      <w:pPr>
        <w:pStyle w:val="1"/>
        <w:ind w:left="0" w:firstLine="0"/>
        <w:rPr>
          <w:rFonts w:eastAsia="宋体"/>
          <w:b/>
          <w:bCs/>
        </w:rPr>
      </w:pPr>
      <w:r w:rsidRPr="002B4493">
        <w:rPr>
          <w:rFonts w:ascii="Times New Roman" w:eastAsia="Malgun Gothic" w:hAnsi="Times New Roman" w:cs="Times New Roman"/>
          <w:sz w:val="32"/>
          <w:szCs w:val="32"/>
        </w:rPr>
        <w:t>Discussion</w:t>
      </w:r>
    </w:p>
    <w:p w:rsidR="00A95140" w:rsidRDefault="00A95140" w:rsidP="00A95140">
      <w:pPr>
        <w:pStyle w:val="2"/>
      </w:pPr>
      <w:r>
        <w:t>Handover scenarios</w:t>
      </w:r>
    </w:p>
    <w:p w:rsidR="00E63C69" w:rsidRPr="00D14DA1" w:rsidRDefault="00384583" w:rsidP="00A95140">
      <w:pPr>
        <w:pStyle w:val="a8"/>
      </w:pPr>
      <w:r>
        <w:t xml:space="preserve">According to </w:t>
      </w:r>
      <w:r w:rsidR="00A95140" w:rsidRPr="00D14DA1">
        <w:t>the WID</w:t>
      </w:r>
      <w:r w:rsidR="00A95140">
        <w:t xml:space="preserve"> </w:t>
      </w:r>
      <w:r w:rsidR="00E215AD">
        <w:fldChar w:fldCharType="begin"/>
      </w:r>
      <w:r w:rsidR="00A95140" w:rsidRPr="00D14DA1">
        <w:instrText xml:space="preserve"> REF _Ref364449 \r \h </w:instrText>
      </w:r>
      <w:r w:rsidR="00E215AD">
        <w:fldChar w:fldCharType="separate"/>
      </w:r>
      <w:r w:rsidR="00A95140" w:rsidRPr="00D14DA1">
        <w:t>[</w:t>
      </w:r>
      <w:r w:rsidR="006D531D">
        <w:t>2</w:t>
      </w:r>
      <w:r w:rsidR="00A95140" w:rsidRPr="00D14DA1">
        <w:t>]</w:t>
      </w:r>
      <w:r w:rsidR="00E215AD">
        <w:fldChar w:fldCharType="end"/>
      </w:r>
      <w:r w:rsidR="00A95140" w:rsidRPr="00D14DA1">
        <w:t xml:space="preserve">, </w:t>
      </w:r>
      <w:r>
        <w:t>t</w:t>
      </w:r>
      <w:r>
        <w:rPr>
          <w:rFonts w:hint="eastAsia"/>
        </w:rPr>
        <w:t xml:space="preserve">he following </w:t>
      </w:r>
      <w:r>
        <w:t>aspects</w:t>
      </w:r>
      <w:r>
        <w:rPr>
          <w:rFonts w:hint="eastAsia"/>
        </w:rPr>
        <w:t xml:space="preserve"> </w:t>
      </w:r>
      <w:r>
        <w:t>should be considered, which are</w:t>
      </w:r>
      <w:r w:rsidR="00495636">
        <w:t xml:space="preserve"> </w:t>
      </w:r>
      <w:r w:rsidR="00A95140" w:rsidRPr="00D14DA1">
        <w:t xml:space="preserve">handover scenarios </w:t>
      </w:r>
      <w:r w:rsidR="00495636">
        <w:t>demanding analysis</w:t>
      </w:r>
      <w:r w:rsidR="00EF51AD">
        <w:t>, as listed in the first column</w:t>
      </w:r>
      <w:r w:rsidR="00A95140" w:rsidRPr="00D14DA1">
        <w:t>:</w:t>
      </w:r>
    </w:p>
    <w:p w:rsidR="00A95140" w:rsidRPr="00D14DA1" w:rsidRDefault="00A95140" w:rsidP="00A95140">
      <w:pPr>
        <w:pStyle w:val="a8"/>
        <w:numPr>
          <w:ilvl w:val="0"/>
          <w:numId w:val="15"/>
        </w:numPr>
        <w:overflowPunct/>
        <w:autoSpaceDE/>
        <w:autoSpaceDN/>
        <w:adjustRightInd/>
        <w:spacing w:line="259" w:lineRule="auto"/>
        <w:textAlignment w:val="auto"/>
      </w:pPr>
      <w:bookmarkStart w:id="11" w:name="_Ref956083"/>
      <w:r w:rsidRPr="00D14DA1">
        <w:t>Inter- and intra-frequency handover/SCG change</w:t>
      </w:r>
      <w:bookmarkEnd w:id="11"/>
    </w:p>
    <w:p w:rsidR="00A95140" w:rsidRPr="0043427B" w:rsidRDefault="00A95140" w:rsidP="00A95140">
      <w:pPr>
        <w:pStyle w:val="a8"/>
        <w:numPr>
          <w:ilvl w:val="0"/>
          <w:numId w:val="15"/>
        </w:numPr>
        <w:overflowPunct/>
        <w:autoSpaceDE/>
        <w:autoSpaceDN/>
        <w:adjustRightInd/>
        <w:spacing w:line="259" w:lineRule="auto"/>
        <w:textAlignment w:val="auto"/>
        <w:rPr>
          <w:lang w:val="sv-SE"/>
        </w:rPr>
      </w:pPr>
      <w:r w:rsidRPr="0043427B">
        <w:rPr>
          <w:lang w:val="sv-SE"/>
        </w:rPr>
        <w:t>Inter-CU, intra-CU/inter-DU and intra-DU handover/SCG change</w:t>
      </w:r>
    </w:p>
    <w:p w:rsidR="00A95140" w:rsidRPr="00450C25" w:rsidRDefault="00A95140" w:rsidP="00A95140">
      <w:pPr>
        <w:pStyle w:val="a8"/>
        <w:numPr>
          <w:ilvl w:val="0"/>
          <w:numId w:val="15"/>
        </w:numPr>
        <w:overflowPunct/>
        <w:autoSpaceDE/>
        <w:autoSpaceDN/>
        <w:adjustRightInd/>
        <w:spacing w:line="259" w:lineRule="auto"/>
        <w:textAlignment w:val="auto"/>
      </w:pPr>
      <w:bookmarkStart w:id="12" w:name="_Hlk448466"/>
      <w:r>
        <w:t xml:space="preserve">Synchronous and asynchronous deployments </w:t>
      </w:r>
      <w:bookmarkEnd w:id="12"/>
    </w:p>
    <w:p w:rsidR="00A95140" w:rsidRPr="00450C25" w:rsidRDefault="00A95140" w:rsidP="00A95140">
      <w:pPr>
        <w:pStyle w:val="a8"/>
        <w:numPr>
          <w:ilvl w:val="0"/>
          <w:numId w:val="15"/>
        </w:numPr>
        <w:overflowPunct/>
        <w:autoSpaceDE/>
        <w:autoSpaceDN/>
        <w:adjustRightInd/>
        <w:spacing w:line="259" w:lineRule="auto"/>
        <w:textAlignment w:val="auto"/>
      </w:pPr>
      <w:bookmarkStart w:id="13" w:name="_Hlk448495"/>
      <w:r>
        <w:t>Low and high UE velocity</w:t>
      </w:r>
      <w:bookmarkEnd w:id="13"/>
    </w:p>
    <w:p w:rsidR="00EF51AD" w:rsidRDefault="00A95140" w:rsidP="00EF51AD">
      <w:pPr>
        <w:pStyle w:val="a8"/>
        <w:numPr>
          <w:ilvl w:val="0"/>
          <w:numId w:val="15"/>
        </w:numPr>
        <w:overflowPunct/>
        <w:autoSpaceDE/>
        <w:autoSpaceDN/>
        <w:adjustRightInd/>
        <w:spacing w:line="259" w:lineRule="auto"/>
        <w:textAlignment w:val="auto"/>
      </w:pPr>
      <w:bookmarkStart w:id="14" w:name="_Hlk448510"/>
      <w:r>
        <w:t>FR1 and FR2 frequencies</w:t>
      </w:r>
      <w:bookmarkEnd w:id="14"/>
    </w:p>
    <w:p w:rsidR="009B24BD" w:rsidRDefault="009B24BD" w:rsidP="00EF51AD">
      <w:pPr>
        <w:pStyle w:val="a8"/>
        <w:numPr>
          <w:ilvl w:val="0"/>
          <w:numId w:val="15"/>
        </w:numPr>
        <w:overflowPunct/>
        <w:autoSpaceDE/>
        <w:autoSpaceDN/>
        <w:adjustRightInd/>
        <w:spacing w:line="259" w:lineRule="auto"/>
        <w:textAlignment w:val="auto"/>
      </w:pPr>
      <w:r>
        <w:t>Drone’s mobility (not mentioned in the aspects)</w:t>
      </w:r>
    </w:p>
    <w:tbl>
      <w:tblPr>
        <w:tblStyle w:val="af6"/>
        <w:tblW w:w="0" w:type="auto"/>
        <w:tblLook w:val="04A0"/>
      </w:tblPr>
      <w:tblGrid>
        <w:gridCol w:w="1271"/>
        <w:gridCol w:w="2835"/>
        <w:gridCol w:w="2977"/>
        <w:gridCol w:w="2546"/>
      </w:tblGrid>
      <w:tr w:rsidR="00495636" w:rsidTr="005B1202">
        <w:tc>
          <w:tcPr>
            <w:tcW w:w="1271" w:type="dxa"/>
          </w:tcPr>
          <w:p w:rsidR="00495636" w:rsidRPr="005B1202" w:rsidRDefault="00495636" w:rsidP="00495636">
            <w:pPr>
              <w:rPr>
                <w:b/>
              </w:rPr>
            </w:pPr>
            <w:r w:rsidRPr="005B1202">
              <w:rPr>
                <w:b/>
              </w:rPr>
              <w:t xml:space="preserve">Handover </w:t>
            </w:r>
          </w:p>
          <w:p w:rsidR="00495636" w:rsidRPr="005B1202" w:rsidRDefault="00495636" w:rsidP="00495636">
            <w:pPr>
              <w:rPr>
                <w:b/>
              </w:rPr>
            </w:pPr>
            <w:r w:rsidRPr="005B1202">
              <w:rPr>
                <w:b/>
              </w:rPr>
              <w:t>scenarios</w:t>
            </w:r>
          </w:p>
        </w:tc>
        <w:tc>
          <w:tcPr>
            <w:tcW w:w="2835" w:type="dxa"/>
          </w:tcPr>
          <w:p w:rsidR="00495636" w:rsidRPr="005B1202" w:rsidRDefault="005B1202" w:rsidP="005B1202">
            <w:pPr>
              <w:jc w:val="center"/>
              <w:rPr>
                <w:b/>
              </w:rPr>
            </w:pPr>
            <w:r w:rsidRPr="005B1202">
              <w:rPr>
                <w:b/>
              </w:rPr>
              <w:t>For LTE</w:t>
            </w:r>
          </w:p>
        </w:tc>
        <w:tc>
          <w:tcPr>
            <w:tcW w:w="2977" w:type="dxa"/>
          </w:tcPr>
          <w:p w:rsidR="00495636" w:rsidRPr="005B1202" w:rsidRDefault="005B1202" w:rsidP="005B1202">
            <w:pPr>
              <w:jc w:val="center"/>
              <w:rPr>
                <w:b/>
              </w:rPr>
            </w:pPr>
            <w:r w:rsidRPr="005B1202">
              <w:rPr>
                <w:b/>
              </w:rPr>
              <w:t>For NR</w:t>
            </w:r>
          </w:p>
        </w:tc>
        <w:tc>
          <w:tcPr>
            <w:tcW w:w="2546" w:type="dxa"/>
          </w:tcPr>
          <w:p w:rsidR="005B1202" w:rsidRDefault="005B1202" w:rsidP="005B1202">
            <w:pPr>
              <w:pStyle w:val="a8"/>
              <w:rPr>
                <w:b/>
              </w:rPr>
            </w:pPr>
            <w:r>
              <w:rPr>
                <w:b/>
              </w:rPr>
              <w:t xml:space="preserve"> DC-based HO </w:t>
            </w:r>
          </w:p>
          <w:p w:rsidR="005B1202" w:rsidRDefault="005B1202" w:rsidP="005B1202">
            <w:pPr>
              <w:pStyle w:val="a8"/>
              <w:ind w:firstLine="442"/>
              <w:rPr>
                <w:b/>
              </w:rPr>
            </w:pPr>
            <w:proofErr w:type="spellStart"/>
            <w:r>
              <w:rPr>
                <w:b/>
              </w:rPr>
              <w:t>v.s</w:t>
            </w:r>
            <w:proofErr w:type="spellEnd"/>
            <w:r>
              <w:rPr>
                <w:b/>
              </w:rPr>
              <w:t>.</w:t>
            </w:r>
          </w:p>
          <w:p w:rsidR="00495636" w:rsidRPr="000756C8" w:rsidRDefault="005B1202" w:rsidP="005B1202"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eMBB</w:t>
            </w:r>
            <w:proofErr w:type="spellEnd"/>
            <w:r>
              <w:rPr>
                <w:b/>
              </w:rPr>
              <w:t>-based HO</w:t>
            </w:r>
          </w:p>
        </w:tc>
      </w:tr>
      <w:tr w:rsidR="00495636" w:rsidTr="005B1202">
        <w:tc>
          <w:tcPr>
            <w:tcW w:w="1271" w:type="dxa"/>
          </w:tcPr>
          <w:p w:rsidR="00495636" w:rsidRDefault="00495636" w:rsidP="00A95140">
            <w:pPr>
              <w:pStyle w:val="B1"/>
              <w:ind w:left="0" w:firstLine="0"/>
            </w:pPr>
            <w:r>
              <w:t>1</w:t>
            </w:r>
          </w:p>
        </w:tc>
        <w:tc>
          <w:tcPr>
            <w:tcW w:w="2835" w:type="dxa"/>
          </w:tcPr>
          <w:p w:rsidR="00495636" w:rsidRDefault="00CD1111" w:rsidP="00A95140">
            <w:pPr>
              <w:pStyle w:val="B1"/>
              <w:ind w:left="0" w:firstLine="0"/>
            </w:pPr>
            <w:r>
              <w:t>S</w:t>
            </w:r>
            <w:r w:rsidR="005B1202">
              <w:t>upport</w:t>
            </w:r>
          </w:p>
        </w:tc>
        <w:tc>
          <w:tcPr>
            <w:tcW w:w="2977" w:type="dxa"/>
          </w:tcPr>
          <w:p w:rsidR="005B1202" w:rsidRDefault="005B1202" w:rsidP="00A95140">
            <w:pPr>
              <w:pStyle w:val="B1"/>
              <w:ind w:left="0" w:firstLine="0"/>
            </w:pPr>
            <w:r>
              <w:t>Support</w:t>
            </w:r>
          </w:p>
          <w:p w:rsidR="00495636" w:rsidRDefault="005B1202" w:rsidP="00CD1111">
            <w:pPr>
              <w:pStyle w:val="B1"/>
              <w:numPr>
                <w:ilvl w:val="0"/>
                <w:numId w:val="16"/>
              </w:numPr>
            </w:pPr>
            <w:r>
              <w:t xml:space="preserve">for intra-frequency HO/SCG change in NR FR2, there would be some different handlings from that in LTE; </w:t>
            </w:r>
          </w:p>
          <w:p w:rsidR="005B1202" w:rsidRDefault="005B1202" w:rsidP="00CD1111">
            <w:pPr>
              <w:pStyle w:val="B1"/>
              <w:numPr>
                <w:ilvl w:val="0"/>
                <w:numId w:val="16"/>
              </w:numPr>
            </w:pPr>
            <w:r>
              <w:t xml:space="preserve">for the definition of intra-frequency, there are differences </w:t>
            </w:r>
            <w:r>
              <w:lastRenderedPageBreak/>
              <w:t>between NR and LTE</w:t>
            </w:r>
          </w:p>
        </w:tc>
        <w:tc>
          <w:tcPr>
            <w:tcW w:w="2546" w:type="dxa"/>
          </w:tcPr>
          <w:p w:rsidR="00495636" w:rsidRDefault="0015616F" w:rsidP="00A95140">
            <w:pPr>
              <w:pStyle w:val="B1"/>
              <w:ind w:left="0" w:firstLine="0"/>
            </w:pPr>
            <w:r>
              <w:lastRenderedPageBreak/>
              <w:t>No different impact on the two options</w:t>
            </w:r>
          </w:p>
        </w:tc>
      </w:tr>
      <w:tr w:rsidR="00495636" w:rsidTr="005B1202">
        <w:tc>
          <w:tcPr>
            <w:tcW w:w="1271" w:type="dxa"/>
          </w:tcPr>
          <w:p w:rsidR="00495636" w:rsidRDefault="00495636" w:rsidP="00A95140">
            <w:pPr>
              <w:pStyle w:val="B1"/>
              <w:ind w:left="0" w:firstLine="0"/>
            </w:pPr>
            <w:r>
              <w:lastRenderedPageBreak/>
              <w:t>2</w:t>
            </w:r>
          </w:p>
        </w:tc>
        <w:tc>
          <w:tcPr>
            <w:tcW w:w="2835" w:type="dxa"/>
          </w:tcPr>
          <w:p w:rsidR="00495636" w:rsidRDefault="00086641" w:rsidP="00A95140">
            <w:pPr>
              <w:pStyle w:val="B1"/>
              <w:ind w:left="0" w:firstLine="0"/>
            </w:pPr>
            <w:r>
              <w:t>The discussion on support of CU-DU architecture in still on going</w:t>
            </w:r>
          </w:p>
        </w:tc>
        <w:tc>
          <w:tcPr>
            <w:tcW w:w="2977" w:type="dxa"/>
          </w:tcPr>
          <w:p w:rsidR="00495636" w:rsidRDefault="00086641" w:rsidP="00A95140">
            <w:pPr>
              <w:pStyle w:val="B1"/>
              <w:ind w:left="0" w:firstLine="0"/>
            </w:pPr>
            <w:r>
              <w:t>Support</w:t>
            </w:r>
          </w:p>
          <w:p w:rsidR="00086641" w:rsidRDefault="00086641" w:rsidP="00A95140">
            <w:pPr>
              <w:pStyle w:val="B1"/>
              <w:ind w:left="0" w:firstLine="0"/>
            </w:pPr>
          </w:p>
        </w:tc>
        <w:tc>
          <w:tcPr>
            <w:tcW w:w="2546" w:type="dxa"/>
          </w:tcPr>
          <w:p w:rsidR="00495636" w:rsidRDefault="00086641" w:rsidP="00A95140">
            <w:pPr>
              <w:pStyle w:val="B1"/>
              <w:ind w:left="0" w:firstLine="0"/>
            </w:pPr>
            <w:r w:rsidRPr="00086641">
              <w:t>No different impact on the two options</w:t>
            </w:r>
            <w:r w:rsidR="003B4B2A">
              <w:t>, if LTE system also introducing CU-DU architecture</w:t>
            </w:r>
          </w:p>
        </w:tc>
      </w:tr>
      <w:tr w:rsidR="00E61E84" w:rsidTr="005B1202">
        <w:tc>
          <w:tcPr>
            <w:tcW w:w="1271" w:type="dxa"/>
          </w:tcPr>
          <w:p w:rsidR="00E61E84" w:rsidRDefault="00E61E84" w:rsidP="00E61E84">
            <w:pPr>
              <w:pStyle w:val="B1"/>
              <w:ind w:left="0" w:firstLine="0"/>
            </w:pPr>
            <w:r>
              <w:t>3</w:t>
            </w:r>
          </w:p>
        </w:tc>
        <w:tc>
          <w:tcPr>
            <w:tcW w:w="2835" w:type="dxa"/>
          </w:tcPr>
          <w:p w:rsidR="00E61E84" w:rsidRPr="008C3EA5" w:rsidRDefault="00E61E84" w:rsidP="00E61E84">
            <w:r w:rsidRPr="008C3EA5">
              <w:t>Support</w:t>
            </w:r>
          </w:p>
        </w:tc>
        <w:tc>
          <w:tcPr>
            <w:tcW w:w="2977" w:type="dxa"/>
          </w:tcPr>
          <w:p w:rsidR="00E61E84" w:rsidRDefault="00E61E84" w:rsidP="00E61E84">
            <w:r w:rsidRPr="008C3EA5">
              <w:t>Support</w:t>
            </w:r>
          </w:p>
          <w:p w:rsidR="00E61E84" w:rsidRPr="008C3EA5" w:rsidRDefault="00E61E84" w:rsidP="001E2912">
            <w:r>
              <w:t>As mentioned in scenario 1, at high frequency range in NR, it is not feasible that the UE performs simultaneous reception from two intra-frequency cells when a UE need perform simultaneous reception from two beams of two different directions from intra-frequency cells.</w:t>
            </w:r>
          </w:p>
        </w:tc>
        <w:tc>
          <w:tcPr>
            <w:tcW w:w="2546" w:type="dxa"/>
          </w:tcPr>
          <w:p w:rsidR="00E61E84" w:rsidRDefault="001E2912" w:rsidP="00E61E84">
            <w:pPr>
              <w:pStyle w:val="B1"/>
              <w:ind w:left="0" w:firstLine="0"/>
            </w:pPr>
            <w:r w:rsidRPr="001E2912">
              <w:t>No different impact on the two options</w:t>
            </w:r>
          </w:p>
        </w:tc>
      </w:tr>
      <w:tr w:rsidR="00DB1652" w:rsidTr="005B1202">
        <w:tc>
          <w:tcPr>
            <w:tcW w:w="1271" w:type="dxa"/>
          </w:tcPr>
          <w:p w:rsidR="00DB1652" w:rsidRDefault="00DB1652" w:rsidP="00DB1652">
            <w:pPr>
              <w:pStyle w:val="B1"/>
              <w:ind w:left="0" w:firstLine="0"/>
            </w:pPr>
            <w:r>
              <w:t>4</w:t>
            </w:r>
          </w:p>
        </w:tc>
        <w:tc>
          <w:tcPr>
            <w:tcW w:w="2835" w:type="dxa"/>
          </w:tcPr>
          <w:p w:rsidR="00DB1652" w:rsidRPr="008C3EA5" w:rsidRDefault="00DB1652" w:rsidP="00DB1652">
            <w:r w:rsidRPr="008C3EA5">
              <w:t>Support</w:t>
            </w:r>
          </w:p>
        </w:tc>
        <w:tc>
          <w:tcPr>
            <w:tcW w:w="2977" w:type="dxa"/>
          </w:tcPr>
          <w:p w:rsidR="00DB1652" w:rsidRDefault="00DB1652" w:rsidP="00DB1652">
            <w:r w:rsidRPr="008C3EA5">
              <w:t>Support</w:t>
            </w:r>
          </w:p>
          <w:p w:rsidR="00DB1652" w:rsidRPr="008C3EA5" w:rsidRDefault="00DB1652" w:rsidP="00DB1652">
            <w:r>
              <w:t xml:space="preserve">For high UE velocity, it will be more challenge on keep two available radio link, especially </w:t>
            </w:r>
            <w:r w:rsidRPr="00DB1652">
              <w:t>, at high frequency range in NR</w:t>
            </w:r>
            <w:r>
              <w:t xml:space="preserve"> </w:t>
            </w:r>
          </w:p>
        </w:tc>
        <w:tc>
          <w:tcPr>
            <w:tcW w:w="2546" w:type="dxa"/>
          </w:tcPr>
          <w:p w:rsidR="00DB1652" w:rsidRDefault="00991DCE" w:rsidP="00DB1652">
            <w:pPr>
              <w:pStyle w:val="B1"/>
              <w:ind w:left="0" w:firstLine="0"/>
            </w:pPr>
            <w:r w:rsidRPr="00991DCE">
              <w:t>No different impact on the two options</w:t>
            </w:r>
          </w:p>
        </w:tc>
      </w:tr>
      <w:tr w:rsidR="00495636" w:rsidTr="005B1202">
        <w:tc>
          <w:tcPr>
            <w:tcW w:w="1271" w:type="dxa"/>
          </w:tcPr>
          <w:p w:rsidR="00495636" w:rsidRDefault="00495636" w:rsidP="00A95140">
            <w:pPr>
              <w:pStyle w:val="B1"/>
              <w:ind w:left="0" w:firstLine="0"/>
            </w:pPr>
            <w:r>
              <w:t>5</w:t>
            </w:r>
          </w:p>
        </w:tc>
        <w:tc>
          <w:tcPr>
            <w:tcW w:w="2835" w:type="dxa"/>
          </w:tcPr>
          <w:p w:rsidR="00495636" w:rsidRDefault="00991DCE" w:rsidP="00991DCE">
            <w:pPr>
              <w:pStyle w:val="B1"/>
              <w:ind w:left="0" w:firstLine="0"/>
            </w:pPr>
            <w:r>
              <w:t>Only support low frequency</w:t>
            </w:r>
          </w:p>
        </w:tc>
        <w:tc>
          <w:tcPr>
            <w:tcW w:w="2977" w:type="dxa"/>
          </w:tcPr>
          <w:p w:rsidR="00495636" w:rsidRDefault="00991DCE" w:rsidP="00A95140">
            <w:pPr>
              <w:pStyle w:val="B1"/>
              <w:ind w:left="0" w:firstLine="0"/>
            </w:pPr>
            <w:r>
              <w:t>Both FR1 and FR2</w:t>
            </w:r>
          </w:p>
        </w:tc>
        <w:tc>
          <w:tcPr>
            <w:tcW w:w="2546" w:type="dxa"/>
          </w:tcPr>
          <w:p w:rsidR="00495636" w:rsidRDefault="00A110F6" w:rsidP="00A95140">
            <w:pPr>
              <w:pStyle w:val="B1"/>
              <w:ind w:left="0" w:firstLine="0"/>
            </w:pPr>
            <w:r>
              <w:t xml:space="preserve">The different between the two options are in high layers, the impacts of the physical aspects are same </w:t>
            </w:r>
          </w:p>
        </w:tc>
      </w:tr>
      <w:tr w:rsidR="009B24BD" w:rsidTr="005B1202">
        <w:tc>
          <w:tcPr>
            <w:tcW w:w="1271" w:type="dxa"/>
          </w:tcPr>
          <w:p w:rsidR="009B24BD" w:rsidRDefault="009B24BD" w:rsidP="00A95140">
            <w:pPr>
              <w:pStyle w:val="B1"/>
              <w:ind w:left="0" w:firstLine="0"/>
            </w:pPr>
            <w:r>
              <w:t>6</w:t>
            </w:r>
          </w:p>
        </w:tc>
        <w:tc>
          <w:tcPr>
            <w:tcW w:w="2835" w:type="dxa"/>
          </w:tcPr>
          <w:p w:rsidR="009B24BD" w:rsidRDefault="009B24BD" w:rsidP="00991DCE">
            <w:pPr>
              <w:pStyle w:val="B1"/>
              <w:ind w:left="0" w:firstLine="0"/>
            </w:pPr>
            <w:r>
              <w:t>Support</w:t>
            </w:r>
          </w:p>
        </w:tc>
        <w:tc>
          <w:tcPr>
            <w:tcW w:w="2977" w:type="dxa"/>
          </w:tcPr>
          <w:p w:rsidR="009B24BD" w:rsidRDefault="009B24BD" w:rsidP="00A95140">
            <w:pPr>
              <w:pStyle w:val="B1"/>
              <w:ind w:left="0" w:firstLine="0"/>
            </w:pPr>
            <w:r>
              <w:t>Not support</w:t>
            </w:r>
          </w:p>
        </w:tc>
        <w:tc>
          <w:tcPr>
            <w:tcW w:w="2546" w:type="dxa"/>
          </w:tcPr>
          <w:p w:rsidR="009B24BD" w:rsidRDefault="00F118FA" w:rsidP="00F118FA">
            <w:pPr>
              <w:pStyle w:val="B1"/>
              <w:ind w:left="0" w:firstLine="0"/>
            </w:pPr>
            <w:r w:rsidRPr="00F118FA">
              <w:t xml:space="preserve">No </w:t>
            </w:r>
            <w:r>
              <w:t>obvious</w:t>
            </w:r>
            <w:r w:rsidRPr="00F118FA">
              <w:t xml:space="preserve"> impact on the two options</w:t>
            </w:r>
          </w:p>
        </w:tc>
      </w:tr>
    </w:tbl>
    <w:p w:rsidR="00EF51AD" w:rsidRDefault="00EF51AD" w:rsidP="00A95140">
      <w:pPr>
        <w:pStyle w:val="B1"/>
        <w:ind w:left="0" w:firstLine="0"/>
      </w:pPr>
    </w:p>
    <w:p w:rsidR="009204BC" w:rsidRDefault="009204BC" w:rsidP="009204BC">
      <w:pPr>
        <w:rPr>
          <w:rFonts w:eastAsia="宋体"/>
          <w:b/>
        </w:rPr>
      </w:pPr>
      <w:r>
        <w:rPr>
          <w:rFonts w:cs="Arial"/>
          <w:b/>
        </w:rPr>
        <w:t xml:space="preserve">Observation </w:t>
      </w:r>
      <w:r>
        <w:rPr>
          <w:rFonts w:eastAsia="宋体" w:cs="Arial"/>
          <w:b/>
        </w:rPr>
        <w:t>1</w:t>
      </w:r>
      <w:r>
        <w:rPr>
          <w:rFonts w:cs="Arial"/>
          <w:b/>
        </w:rPr>
        <w:t xml:space="preserve">: from HO scenarios aspects, </w:t>
      </w:r>
      <w:r w:rsidR="00881F6A">
        <w:rPr>
          <w:rFonts w:eastAsia="宋体"/>
          <w:b/>
        </w:rPr>
        <w:t xml:space="preserve">the </w:t>
      </w:r>
      <w:r w:rsidR="00881F6A" w:rsidRPr="00881F6A">
        <w:rPr>
          <w:rFonts w:eastAsia="宋体"/>
          <w:b/>
        </w:rPr>
        <w:t>differences between NR and LTE</w:t>
      </w:r>
      <w:r w:rsidR="00881F6A">
        <w:rPr>
          <w:rFonts w:eastAsia="宋体"/>
          <w:b/>
        </w:rPr>
        <w:t xml:space="preserve"> are as follows:</w:t>
      </w:r>
    </w:p>
    <w:p w:rsidR="00E70358" w:rsidRPr="00D063B5" w:rsidRDefault="00E70358" w:rsidP="00E70358">
      <w:pPr>
        <w:pStyle w:val="B1"/>
        <w:numPr>
          <w:ilvl w:val="0"/>
          <w:numId w:val="16"/>
        </w:numPr>
        <w:rPr>
          <w:b/>
        </w:rPr>
      </w:pPr>
      <w:r w:rsidRPr="00D063B5">
        <w:rPr>
          <w:b/>
        </w:rPr>
        <w:t>At high frequency range in NR, it is not feasible that the UE performs simultaneous reception from two intra-frequency cells when a UE need perform simultaneous reception from two beams of two different directions from intra-frequency cells.</w:t>
      </w:r>
    </w:p>
    <w:p w:rsidR="00881F6A" w:rsidRPr="00D063B5" w:rsidRDefault="00881F6A" w:rsidP="00881F6A">
      <w:pPr>
        <w:pStyle w:val="B1"/>
        <w:numPr>
          <w:ilvl w:val="0"/>
          <w:numId w:val="16"/>
        </w:numPr>
        <w:rPr>
          <w:b/>
        </w:rPr>
      </w:pPr>
      <w:r w:rsidRPr="00D063B5">
        <w:rPr>
          <w:b/>
        </w:rPr>
        <w:t>for the definition of intra-frequency, there are differences between NR and LTE</w:t>
      </w:r>
      <w:r w:rsidR="00E70358" w:rsidRPr="00D063B5">
        <w:rPr>
          <w:b/>
        </w:rPr>
        <w:t>;</w:t>
      </w:r>
    </w:p>
    <w:p w:rsidR="00817C59" w:rsidRPr="00D063B5" w:rsidRDefault="00E70358" w:rsidP="00E70358">
      <w:pPr>
        <w:pStyle w:val="B1"/>
        <w:numPr>
          <w:ilvl w:val="0"/>
          <w:numId w:val="16"/>
        </w:numPr>
        <w:rPr>
          <w:b/>
        </w:rPr>
      </w:pPr>
      <w:r w:rsidRPr="00D063B5">
        <w:rPr>
          <w:b/>
        </w:rPr>
        <w:t>For high UE velocity, it will be more challenge on keep two available radio link, especially, at high frequency range in NR</w:t>
      </w:r>
      <w:r w:rsidR="00817C59" w:rsidRPr="00D063B5">
        <w:rPr>
          <w:b/>
        </w:rPr>
        <w:t>.</w:t>
      </w:r>
    </w:p>
    <w:p w:rsidR="00817C59" w:rsidRDefault="00D063B5" w:rsidP="00D063B5">
      <w:pPr>
        <w:rPr>
          <w:rFonts w:cs="Arial"/>
          <w:b/>
        </w:rPr>
      </w:pPr>
      <w:r w:rsidRPr="00444B21">
        <w:rPr>
          <w:rFonts w:cs="Arial"/>
          <w:b/>
        </w:rPr>
        <w:t>Observation 2: from HO scenarios aspects,</w:t>
      </w:r>
      <w:r w:rsidR="00B03A8A" w:rsidRPr="00444B21">
        <w:rPr>
          <w:rFonts w:cs="Arial"/>
          <w:b/>
        </w:rPr>
        <w:t xml:space="preserve"> no obviously different </w:t>
      </w:r>
      <w:proofErr w:type="gramStart"/>
      <w:r w:rsidR="00B03A8A" w:rsidRPr="00444B21">
        <w:rPr>
          <w:rFonts w:cs="Arial"/>
          <w:b/>
        </w:rPr>
        <w:t xml:space="preserve">impact </w:t>
      </w:r>
      <w:r w:rsidR="00444B21" w:rsidRPr="00444B21">
        <w:rPr>
          <w:rFonts w:cs="Arial"/>
          <w:b/>
        </w:rPr>
        <w:t>between</w:t>
      </w:r>
      <w:r w:rsidR="00B03A8A" w:rsidRPr="00444B21">
        <w:rPr>
          <w:rFonts w:cs="Arial"/>
          <w:b/>
        </w:rPr>
        <w:t xml:space="preserve"> the two options</w:t>
      </w:r>
      <w:r w:rsidRPr="00444B21">
        <w:rPr>
          <w:rFonts w:cs="Arial"/>
          <w:b/>
        </w:rPr>
        <w:t xml:space="preserve"> </w:t>
      </w:r>
      <w:r w:rsidR="00444B21" w:rsidRPr="00444B21">
        <w:rPr>
          <w:rFonts w:cs="Arial"/>
          <w:b/>
        </w:rPr>
        <w:t xml:space="preserve">of the mentioned </w:t>
      </w:r>
      <w:r w:rsidRPr="00444B21">
        <w:rPr>
          <w:rFonts w:cs="Arial"/>
          <w:b/>
        </w:rPr>
        <w:t>differences between NR and LTE</w:t>
      </w:r>
      <w:r w:rsidR="00444B21" w:rsidRPr="00444B21">
        <w:rPr>
          <w:rFonts w:cs="Arial"/>
          <w:b/>
        </w:rPr>
        <w:t xml:space="preserve">, due to </w:t>
      </w:r>
      <w:r w:rsidR="00444B21" w:rsidRPr="00444B21">
        <w:rPr>
          <w:b/>
        </w:rPr>
        <w:t>the difference between the two options are</w:t>
      </w:r>
      <w:proofErr w:type="gramEnd"/>
      <w:r w:rsidR="00444B21" w:rsidRPr="00444B21">
        <w:rPr>
          <w:b/>
        </w:rPr>
        <w:t xml:space="preserve"> on high layers, and the impacts of the physical aspects are same</w:t>
      </w:r>
      <w:r w:rsidR="00444B21" w:rsidRPr="00444B21">
        <w:rPr>
          <w:rFonts w:cs="Arial"/>
          <w:b/>
        </w:rPr>
        <w:t>.</w:t>
      </w:r>
    </w:p>
    <w:p w:rsidR="00E76CF4" w:rsidRPr="00444B21" w:rsidRDefault="00E76CF4" w:rsidP="00D063B5">
      <w:pPr>
        <w:rPr>
          <w:rFonts w:cs="Arial"/>
          <w:b/>
        </w:rPr>
      </w:pPr>
      <w:r w:rsidRPr="00444B21">
        <w:rPr>
          <w:rFonts w:cs="Arial"/>
          <w:b/>
        </w:rPr>
        <w:t xml:space="preserve">Observation </w:t>
      </w:r>
      <w:r>
        <w:rPr>
          <w:rFonts w:cs="Arial"/>
          <w:b/>
        </w:rPr>
        <w:t>3</w:t>
      </w:r>
      <w:r w:rsidRPr="00444B21">
        <w:rPr>
          <w:rFonts w:cs="Arial"/>
          <w:b/>
        </w:rPr>
        <w:t>:</w:t>
      </w:r>
      <w:r>
        <w:rPr>
          <w:rFonts w:cs="Arial"/>
          <w:b/>
        </w:rPr>
        <w:t xml:space="preserve"> </w:t>
      </w:r>
      <w:r w:rsidRPr="00E76CF4">
        <w:rPr>
          <w:rFonts w:cs="Arial"/>
          <w:b/>
        </w:rPr>
        <w:t>The discussion on support of CU-DU architecture</w:t>
      </w:r>
      <w:r>
        <w:rPr>
          <w:rFonts w:cs="Arial"/>
          <w:b/>
        </w:rPr>
        <w:t xml:space="preserve"> in LTE</w:t>
      </w:r>
      <w:r w:rsidRPr="00E76CF4">
        <w:rPr>
          <w:rFonts w:cs="Arial"/>
          <w:b/>
        </w:rPr>
        <w:t xml:space="preserve"> in still </w:t>
      </w:r>
      <w:proofErr w:type="spellStart"/>
      <w:r w:rsidRPr="00E76CF4">
        <w:rPr>
          <w:rFonts w:cs="Arial"/>
          <w:b/>
        </w:rPr>
        <w:t>on going</w:t>
      </w:r>
      <w:proofErr w:type="spellEnd"/>
      <w:r>
        <w:rPr>
          <w:rFonts w:cs="Arial"/>
          <w:b/>
        </w:rPr>
        <w:t xml:space="preserve"> and the difference exists or not depending on whether</w:t>
      </w:r>
      <w:r w:rsidRPr="00E76CF4">
        <w:t xml:space="preserve"> </w:t>
      </w:r>
      <w:r w:rsidRPr="00E76CF4">
        <w:rPr>
          <w:rFonts w:cs="Arial"/>
          <w:b/>
        </w:rPr>
        <w:t xml:space="preserve">LTE system </w:t>
      </w:r>
      <w:r>
        <w:rPr>
          <w:rFonts w:cs="Arial"/>
          <w:b/>
        </w:rPr>
        <w:t>i</w:t>
      </w:r>
      <w:r w:rsidRPr="00E76CF4">
        <w:rPr>
          <w:rFonts w:cs="Arial"/>
          <w:b/>
        </w:rPr>
        <w:t>ntroduc</w:t>
      </w:r>
      <w:r>
        <w:rPr>
          <w:rFonts w:cs="Arial"/>
          <w:b/>
        </w:rPr>
        <w:t>es the NR-like</w:t>
      </w:r>
      <w:r w:rsidRPr="00E76CF4">
        <w:rPr>
          <w:rFonts w:cs="Arial"/>
          <w:b/>
        </w:rPr>
        <w:t xml:space="preserve"> CU-DU architecture</w:t>
      </w:r>
      <w:r>
        <w:rPr>
          <w:rFonts w:cs="Arial"/>
          <w:b/>
        </w:rPr>
        <w:t xml:space="preserve">.   </w:t>
      </w:r>
    </w:p>
    <w:p w:rsidR="00A95140" w:rsidRDefault="00A95140" w:rsidP="00A95140">
      <w:pPr>
        <w:pStyle w:val="B1"/>
        <w:ind w:left="0" w:firstLine="0"/>
        <w:rPr>
          <w:b/>
          <w:color w:val="000000"/>
        </w:rPr>
      </w:pPr>
    </w:p>
    <w:p w:rsidR="00156C4C" w:rsidRDefault="00E76CF4" w:rsidP="00E76CF4">
      <w:pPr>
        <w:pStyle w:val="2"/>
      </w:pPr>
      <w:r>
        <w:t>HO Procedure</w:t>
      </w:r>
    </w:p>
    <w:p w:rsidR="009B24BD" w:rsidRPr="00D14DA1" w:rsidRDefault="009B24BD" w:rsidP="009B24BD">
      <w:pPr>
        <w:pStyle w:val="a8"/>
      </w:pPr>
      <w:r>
        <w:t>Regarding HO procedure, t</w:t>
      </w:r>
      <w:r>
        <w:rPr>
          <w:rFonts w:hint="eastAsia"/>
        </w:rPr>
        <w:t xml:space="preserve">he following </w:t>
      </w:r>
      <w:r>
        <w:t>aspects</w:t>
      </w:r>
      <w:r>
        <w:rPr>
          <w:rFonts w:hint="eastAsia"/>
        </w:rPr>
        <w:t xml:space="preserve"> </w:t>
      </w:r>
      <w:r>
        <w:t>should be considered, as listed in the first column</w:t>
      </w:r>
      <w:r w:rsidRPr="00D14DA1">
        <w:t>:</w:t>
      </w:r>
    </w:p>
    <w:p w:rsidR="009B24BD" w:rsidRPr="00D14DA1" w:rsidRDefault="009B24BD" w:rsidP="009B24BD">
      <w:pPr>
        <w:pStyle w:val="a8"/>
        <w:numPr>
          <w:ilvl w:val="0"/>
          <w:numId w:val="18"/>
        </w:numPr>
        <w:overflowPunct/>
        <w:autoSpaceDE/>
        <w:autoSpaceDN/>
        <w:adjustRightInd/>
        <w:spacing w:line="259" w:lineRule="auto"/>
        <w:textAlignment w:val="auto"/>
      </w:pPr>
      <w:r>
        <w:t>RACH procedure</w:t>
      </w:r>
    </w:p>
    <w:p w:rsidR="009B24BD" w:rsidRPr="0043427B" w:rsidRDefault="009B24BD" w:rsidP="009B24BD">
      <w:pPr>
        <w:pStyle w:val="a8"/>
        <w:numPr>
          <w:ilvl w:val="0"/>
          <w:numId w:val="18"/>
        </w:numPr>
        <w:overflowPunct/>
        <w:autoSpaceDE/>
        <w:autoSpaceDN/>
        <w:adjustRightInd/>
        <w:spacing w:line="259" w:lineRule="auto"/>
        <w:textAlignment w:val="auto"/>
        <w:rPr>
          <w:lang w:val="sv-SE"/>
        </w:rPr>
      </w:pPr>
      <w:r>
        <w:rPr>
          <w:lang w:val="sv-SE"/>
        </w:rPr>
        <w:t xml:space="preserve">Addition of SDAP </w:t>
      </w:r>
    </w:p>
    <w:p w:rsidR="00FF614A" w:rsidRDefault="00FF614A">
      <w:pPr>
        <w:rPr>
          <w:rFonts w:cs="Arial"/>
          <w:b/>
        </w:rPr>
      </w:pPr>
    </w:p>
    <w:tbl>
      <w:tblPr>
        <w:tblStyle w:val="af6"/>
        <w:tblW w:w="0" w:type="auto"/>
        <w:tblLook w:val="04A0"/>
      </w:tblPr>
      <w:tblGrid>
        <w:gridCol w:w="1271"/>
        <w:gridCol w:w="2835"/>
        <w:gridCol w:w="2977"/>
        <w:gridCol w:w="2546"/>
      </w:tblGrid>
      <w:tr w:rsidR="008C4536" w:rsidTr="004B1AD7">
        <w:tc>
          <w:tcPr>
            <w:tcW w:w="1271" w:type="dxa"/>
          </w:tcPr>
          <w:p w:rsidR="008C4536" w:rsidRPr="005B1202" w:rsidRDefault="008C4536" w:rsidP="004B1AD7">
            <w:pPr>
              <w:rPr>
                <w:b/>
              </w:rPr>
            </w:pPr>
            <w:r w:rsidRPr="005B1202">
              <w:rPr>
                <w:b/>
              </w:rPr>
              <w:lastRenderedPageBreak/>
              <w:t xml:space="preserve">Handover </w:t>
            </w:r>
          </w:p>
          <w:p w:rsidR="008C4536" w:rsidRPr="005B1202" w:rsidRDefault="008C4536" w:rsidP="004B1AD7">
            <w:pPr>
              <w:rPr>
                <w:b/>
              </w:rPr>
            </w:pPr>
            <w:r w:rsidRPr="005B1202">
              <w:rPr>
                <w:b/>
              </w:rPr>
              <w:t>scenarios</w:t>
            </w:r>
          </w:p>
        </w:tc>
        <w:tc>
          <w:tcPr>
            <w:tcW w:w="2835" w:type="dxa"/>
          </w:tcPr>
          <w:p w:rsidR="008C4536" w:rsidRPr="005B1202" w:rsidRDefault="008C4536" w:rsidP="004B1AD7">
            <w:pPr>
              <w:jc w:val="center"/>
              <w:rPr>
                <w:b/>
              </w:rPr>
            </w:pPr>
            <w:r w:rsidRPr="005B1202">
              <w:rPr>
                <w:b/>
              </w:rPr>
              <w:t>For LTE</w:t>
            </w:r>
          </w:p>
        </w:tc>
        <w:tc>
          <w:tcPr>
            <w:tcW w:w="2977" w:type="dxa"/>
          </w:tcPr>
          <w:p w:rsidR="008C4536" w:rsidRPr="005B1202" w:rsidRDefault="008C4536" w:rsidP="004B1AD7">
            <w:pPr>
              <w:jc w:val="center"/>
              <w:rPr>
                <w:b/>
              </w:rPr>
            </w:pPr>
            <w:r w:rsidRPr="005B1202">
              <w:rPr>
                <w:b/>
              </w:rPr>
              <w:t>For NR</w:t>
            </w:r>
          </w:p>
        </w:tc>
        <w:tc>
          <w:tcPr>
            <w:tcW w:w="2546" w:type="dxa"/>
          </w:tcPr>
          <w:p w:rsidR="008C4536" w:rsidRDefault="008C4536" w:rsidP="004B1AD7">
            <w:pPr>
              <w:pStyle w:val="a8"/>
              <w:rPr>
                <w:b/>
              </w:rPr>
            </w:pPr>
            <w:r>
              <w:rPr>
                <w:b/>
              </w:rPr>
              <w:t xml:space="preserve"> DC-based HO </w:t>
            </w:r>
          </w:p>
          <w:p w:rsidR="008C4536" w:rsidRDefault="008C4536" w:rsidP="004B1AD7">
            <w:pPr>
              <w:pStyle w:val="a8"/>
              <w:ind w:firstLine="442"/>
              <w:rPr>
                <w:b/>
              </w:rPr>
            </w:pPr>
            <w:proofErr w:type="spellStart"/>
            <w:r>
              <w:rPr>
                <w:b/>
              </w:rPr>
              <w:t>v.s</w:t>
            </w:r>
            <w:proofErr w:type="spellEnd"/>
            <w:r>
              <w:rPr>
                <w:b/>
              </w:rPr>
              <w:t>.</w:t>
            </w:r>
          </w:p>
          <w:p w:rsidR="008C4536" w:rsidRPr="000756C8" w:rsidRDefault="008C4536" w:rsidP="004B1AD7"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eMBB</w:t>
            </w:r>
            <w:proofErr w:type="spellEnd"/>
            <w:r>
              <w:rPr>
                <w:b/>
              </w:rPr>
              <w:t>-based HO</w:t>
            </w:r>
          </w:p>
        </w:tc>
      </w:tr>
      <w:tr w:rsidR="008C4536" w:rsidTr="004B1AD7">
        <w:tc>
          <w:tcPr>
            <w:tcW w:w="1271" w:type="dxa"/>
          </w:tcPr>
          <w:p w:rsidR="008C4536" w:rsidRDefault="008C4536" w:rsidP="004B1AD7">
            <w:pPr>
              <w:pStyle w:val="B1"/>
              <w:ind w:left="0" w:firstLine="0"/>
            </w:pPr>
            <w:r>
              <w:t>1</w:t>
            </w:r>
          </w:p>
        </w:tc>
        <w:tc>
          <w:tcPr>
            <w:tcW w:w="2835" w:type="dxa"/>
          </w:tcPr>
          <w:p w:rsidR="008C4536" w:rsidRDefault="008C4536" w:rsidP="004B1AD7">
            <w:pPr>
              <w:pStyle w:val="B1"/>
              <w:ind w:left="0" w:firstLine="0"/>
            </w:pPr>
            <w:r>
              <w:t>Limited RACH-less</w:t>
            </w:r>
          </w:p>
        </w:tc>
        <w:tc>
          <w:tcPr>
            <w:tcW w:w="2977" w:type="dxa"/>
          </w:tcPr>
          <w:p w:rsidR="008C4536" w:rsidRDefault="008C4536" w:rsidP="002E1B98">
            <w:pPr>
              <w:pStyle w:val="B1"/>
              <w:numPr>
                <w:ilvl w:val="0"/>
                <w:numId w:val="19"/>
              </w:numPr>
            </w:pPr>
            <w:r>
              <w:t>Two-step RACH;</w:t>
            </w:r>
          </w:p>
          <w:p w:rsidR="008C4536" w:rsidRDefault="008C4536" w:rsidP="002E1B98">
            <w:pPr>
              <w:pStyle w:val="B1"/>
              <w:numPr>
                <w:ilvl w:val="0"/>
                <w:numId w:val="19"/>
              </w:numPr>
            </w:pPr>
            <w:r>
              <w:t>Full RACH-Less with the knowledge of TA in advance;</w:t>
            </w:r>
          </w:p>
          <w:p w:rsidR="008C4536" w:rsidRDefault="008C4536" w:rsidP="002E1B98">
            <w:pPr>
              <w:pStyle w:val="B1"/>
              <w:numPr>
                <w:ilvl w:val="0"/>
                <w:numId w:val="19"/>
              </w:numPr>
            </w:pPr>
            <w:r>
              <w:t>RACH procedure should take the corresponding beams (SSB/CSI-RS) into account</w:t>
            </w:r>
            <w:r w:rsidR="002E1B98">
              <w:t>;</w:t>
            </w:r>
          </w:p>
        </w:tc>
        <w:tc>
          <w:tcPr>
            <w:tcW w:w="2546" w:type="dxa"/>
          </w:tcPr>
          <w:p w:rsidR="008C4536" w:rsidRDefault="002E1B98" w:rsidP="002E1B98">
            <w:pPr>
              <w:pStyle w:val="B1"/>
              <w:ind w:left="0" w:firstLine="0"/>
            </w:pPr>
            <w:r>
              <w:t xml:space="preserve">The enhanced RACH procedure in NR </w:t>
            </w:r>
            <w:r w:rsidRPr="002E1B98">
              <w:t>can reduce the interim period to avoid the interruption due to the unavailable radio link of source RAN caused by RLF.</w:t>
            </w:r>
          </w:p>
          <w:p w:rsidR="002E1B98" w:rsidRDefault="002E1B98" w:rsidP="002E1B98">
            <w:pPr>
              <w:pStyle w:val="B1"/>
              <w:ind w:left="0" w:firstLine="0"/>
            </w:pPr>
            <w:r>
              <w:t>But n</w:t>
            </w:r>
            <w:r w:rsidRPr="00086641">
              <w:t>o different impact on the two options</w:t>
            </w:r>
          </w:p>
        </w:tc>
      </w:tr>
      <w:tr w:rsidR="008C4536" w:rsidTr="004B1AD7">
        <w:tc>
          <w:tcPr>
            <w:tcW w:w="1271" w:type="dxa"/>
          </w:tcPr>
          <w:p w:rsidR="008C4536" w:rsidRDefault="008C4536" w:rsidP="004B1AD7">
            <w:pPr>
              <w:pStyle w:val="B1"/>
              <w:ind w:left="0" w:firstLine="0"/>
            </w:pPr>
            <w:r>
              <w:t>2</w:t>
            </w:r>
          </w:p>
        </w:tc>
        <w:tc>
          <w:tcPr>
            <w:tcW w:w="2835" w:type="dxa"/>
          </w:tcPr>
          <w:p w:rsidR="008C4536" w:rsidRDefault="002E1B98" w:rsidP="004B1AD7">
            <w:pPr>
              <w:pStyle w:val="B1"/>
              <w:ind w:left="0" w:firstLine="0"/>
            </w:pPr>
            <w:r>
              <w:t>Not support</w:t>
            </w:r>
          </w:p>
        </w:tc>
        <w:tc>
          <w:tcPr>
            <w:tcW w:w="2977" w:type="dxa"/>
          </w:tcPr>
          <w:p w:rsidR="008C4536" w:rsidRDefault="008C4536" w:rsidP="004B1AD7">
            <w:pPr>
              <w:pStyle w:val="B1"/>
              <w:ind w:left="0" w:firstLine="0"/>
            </w:pPr>
            <w:r>
              <w:t>Support</w:t>
            </w:r>
          </w:p>
          <w:p w:rsidR="00111F26" w:rsidRDefault="00111F26" w:rsidP="006D531D">
            <w:pPr>
              <w:pStyle w:val="B1"/>
              <w:numPr>
                <w:ilvl w:val="0"/>
                <w:numId w:val="21"/>
              </w:numPr>
            </w:pPr>
            <w:r>
              <w:t xml:space="preserve">Impact on the </w:t>
            </w:r>
            <w:proofErr w:type="spellStart"/>
            <w:r>
              <w:t>QoS</w:t>
            </w:r>
            <w:proofErr w:type="spellEnd"/>
            <w:r>
              <w:t xml:space="preserve"> flow remapping during HO procedure</w:t>
            </w:r>
          </w:p>
          <w:p w:rsidR="008C4536" w:rsidRDefault="00111F26" w:rsidP="006D531D">
            <w:pPr>
              <w:pStyle w:val="B1"/>
              <w:numPr>
                <w:ilvl w:val="0"/>
                <w:numId w:val="21"/>
              </w:numPr>
            </w:pPr>
            <w:r>
              <w:t>Impact on data forwarding, where both PDCP and SDAP PDU need to be forwarded</w:t>
            </w:r>
          </w:p>
        </w:tc>
        <w:tc>
          <w:tcPr>
            <w:tcW w:w="2546" w:type="dxa"/>
          </w:tcPr>
          <w:p w:rsidR="008C4536" w:rsidRDefault="008C4536" w:rsidP="00653703">
            <w:pPr>
              <w:pStyle w:val="B1"/>
              <w:ind w:left="0" w:firstLine="0"/>
            </w:pPr>
            <w:r w:rsidRPr="00086641">
              <w:t>No different impact on the two options</w:t>
            </w:r>
          </w:p>
        </w:tc>
      </w:tr>
    </w:tbl>
    <w:p w:rsidR="00FF614A" w:rsidRDefault="00FF614A">
      <w:pPr>
        <w:rPr>
          <w:rFonts w:cs="Arial"/>
          <w:b/>
        </w:rPr>
      </w:pPr>
    </w:p>
    <w:p w:rsidR="00E70892" w:rsidRDefault="00E70892" w:rsidP="00E70892">
      <w:pPr>
        <w:rPr>
          <w:rFonts w:eastAsia="宋体"/>
          <w:b/>
        </w:rPr>
      </w:pPr>
      <w:r>
        <w:rPr>
          <w:rFonts w:cs="Arial"/>
          <w:b/>
        </w:rPr>
        <w:t xml:space="preserve">Observation </w:t>
      </w:r>
      <w:r>
        <w:rPr>
          <w:rFonts w:eastAsia="宋体" w:cs="Arial"/>
          <w:b/>
        </w:rPr>
        <w:t>4</w:t>
      </w:r>
      <w:r>
        <w:rPr>
          <w:rFonts w:cs="Arial"/>
          <w:b/>
        </w:rPr>
        <w:t xml:space="preserve">: from HO procedure aspects, </w:t>
      </w:r>
      <w:r>
        <w:rPr>
          <w:rFonts w:eastAsia="宋体"/>
          <w:b/>
        </w:rPr>
        <w:t xml:space="preserve">the </w:t>
      </w:r>
      <w:r w:rsidRPr="00881F6A">
        <w:rPr>
          <w:rFonts w:eastAsia="宋体"/>
          <w:b/>
        </w:rPr>
        <w:t>differences between NR and LTE</w:t>
      </w:r>
      <w:r>
        <w:rPr>
          <w:rFonts w:eastAsia="宋体"/>
          <w:b/>
        </w:rPr>
        <w:t xml:space="preserve"> are as follows:</w:t>
      </w:r>
    </w:p>
    <w:p w:rsidR="00E70892" w:rsidRPr="00E70892" w:rsidRDefault="00E70892" w:rsidP="00E70892">
      <w:pPr>
        <w:pStyle w:val="B1"/>
        <w:numPr>
          <w:ilvl w:val="0"/>
          <w:numId w:val="16"/>
        </w:numPr>
        <w:rPr>
          <w:b/>
        </w:rPr>
      </w:pPr>
      <w:r w:rsidRPr="00E70892">
        <w:rPr>
          <w:b/>
        </w:rPr>
        <w:t>The enhanced RACH procedure in NR (</w:t>
      </w:r>
      <w:r w:rsidR="00473AE8">
        <w:rPr>
          <w:b/>
        </w:rPr>
        <w:t>2</w:t>
      </w:r>
      <w:r w:rsidRPr="00E70892">
        <w:rPr>
          <w:b/>
        </w:rPr>
        <w:t xml:space="preserve">-step RACH; </w:t>
      </w:r>
      <w:r w:rsidR="00473AE8">
        <w:rPr>
          <w:b/>
        </w:rPr>
        <w:t>f</w:t>
      </w:r>
      <w:r w:rsidRPr="00E70892">
        <w:rPr>
          <w:b/>
        </w:rPr>
        <w:t>ull RACH-Less with</w:t>
      </w:r>
      <w:r w:rsidR="00473AE8">
        <w:rPr>
          <w:b/>
        </w:rPr>
        <w:t xml:space="preserve"> the knowledge of TA in advance</w:t>
      </w:r>
      <w:r w:rsidRPr="00E70892">
        <w:rPr>
          <w:b/>
        </w:rPr>
        <w:t>)</w:t>
      </w:r>
      <w:r>
        <w:rPr>
          <w:b/>
        </w:rPr>
        <w:t xml:space="preserve"> </w:t>
      </w:r>
      <w:r w:rsidRPr="00E70892">
        <w:rPr>
          <w:b/>
        </w:rPr>
        <w:t>can reduce the interim period to avoid the interruption due to the unavailable radio link of source RAN caused by RLF.</w:t>
      </w:r>
    </w:p>
    <w:p w:rsidR="00473AE8" w:rsidRPr="00473AE8" w:rsidRDefault="00473AE8" w:rsidP="00473AE8">
      <w:pPr>
        <w:pStyle w:val="af7"/>
        <w:numPr>
          <w:ilvl w:val="0"/>
          <w:numId w:val="16"/>
        </w:numPr>
        <w:rPr>
          <w:b/>
          <w:lang w:eastAsia="en-US"/>
        </w:rPr>
      </w:pPr>
      <w:r w:rsidRPr="00473AE8">
        <w:rPr>
          <w:b/>
        </w:rPr>
        <w:t>The introduction of</w:t>
      </w:r>
      <w:r w:rsidRPr="00473AE8">
        <w:rPr>
          <w:b/>
          <w:lang w:eastAsia="en-US"/>
        </w:rPr>
        <w:t xml:space="preserve"> SDAP in NR may bring the additional </w:t>
      </w:r>
      <w:proofErr w:type="spellStart"/>
      <w:r w:rsidRPr="00473AE8">
        <w:rPr>
          <w:b/>
          <w:lang w:eastAsia="en-US"/>
        </w:rPr>
        <w:t>QoS</w:t>
      </w:r>
      <w:proofErr w:type="spellEnd"/>
      <w:r w:rsidRPr="00473AE8">
        <w:rPr>
          <w:b/>
          <w:lang w:eastAsia="en-US"/>
        </w:rPr>
        <w:t xml:space="preserve"> flow remapping procedure during HO </w:t>
      </w:r>
      <w:proofErr w:type="gramStart"/>
      <w:r w:rsidRPr="00473AE8">
        <w:rPr>
          <w:b/>
          <w:lang w:eastAsia="en-US"/>
        </w:rPr>
        <w:t>procedure,</w:t>
      </w:r>
      <w:proofErr w:type="gramEnd"/>
      <w:r w:rsidRPr="00473AE8">
        <w:rPr>
          <w:b/>
          <w:lang w:eastAsia="en-US"/>
        </w:rPr>
        <w:t xml:space="preserve"> and </w:t>
      </w:r>
      <w:r>
        <w:rPr>
          <w:b/>
          <w:lang w:eastAsia="en-US"/>
        </w:rPr>
        <w:t>i</w:t>
      </w:r>
      <w:r w:rsidRPr="00473AE8">
        <w:rPr>
          <w:b/>
          <w:lang w:eastAsia="en-US"/>
        </w:rPr>
        <w:t>mpact on data forwarding, where both PDCP and SDAP PDU need to be forwarded</w:t>
      </w:r>
      <w:r>
        <w:rPr>
          <w:b/>
          <w:lang w:eastAsia="en-US"/>
        </w:rPr>
        <w:t>.</w:t>
      </w:r>
    </w:p>
    <w:p w:rsidR="00FF614A" w:rsidRDefault="00473AE8">
      <w:pPr>
        <w:rPr>
          <w:rFonts w:cs="Arial"/>
          <w:b/>
        </w:rPr>
      </w:pPr>
      <w:r w:rsidRPr="00473AE8">
        <w:rPr>
          <w:rFonts w:cs="Arial"/>
          <w:b/>
        </w:rPr>
        <w:t xml:space="preserve">Observation </w:t>
      </w:r>
      <w:r>
        <w:rPr>
          <w:rFonts w:cs="Arial"/>
          <w:b/>
        </w:rPr>
        <w:t>5</w:t>
      </w:r>
      <w:r w:rsidRPr="00473AE8">
        <w:rPr>
          <w:rFonts w:cs="Arial"/>
          <w:b/>
        </w:rPr>
        <w:t xml:space="preserve">: from HO </w:t>
      </w:r>
      <w:r>
        <w:rPr>
          <w:rFonts w:cs="Arial"/>
          <w:b/>
        </w:rPr>
        <w:t>procedure</w:t>
      </w:r>
      <w:r w:rsidRPr="00473AE8">
        <w:rPr>
          <w:rFonts w:cs="Arial"/>
          <w:b/>
        </w:rPr>
        <w:t xml:space="preserve"> aspects, no obviously different impact between the two options of the mentioned differences between NR and LTE.</w:t>
      </w:r>
    </w:p>
    <w:p w:rsidR="001D765A" w:rsidRDefault="001D765A" w:rsidP="001D765A">
      <w:pPr>
        <w:pStyle w:val="B1"/>
        <w:ind w:left="0" w:firstLine="0"/>
        <w:rPr>
          <w:rFonts w:ascii="Times New Roman" w:eastAsia="宋体" w:hAnsi="Times New Roman"/>
          <w:b/>
          <w:bCs/>
          <w:lang w:eastAsia="zh-CN"/>
        </w:rPr>
      </w:pPr>
      <w:r>
        <w:rPr>
          <w:b/>
          <w:color w:val="000000"/>
        </w:rPr>
        <w:t xml:space="preserve">Proposal: it is proposed that RAN2 can take above observations into consideration during </w:t>
      </w:r>
      <w:r>
        <w:rPr>
          <w:b/>
        </w:rPr>
        <w:t>study the solutions for 0ms HO/SCG change in NR network</w:t>
      </w:r>
      <w:r>
        <w:rPr>
          <w:b/>
          <w:color w:val="000000"/>
        </w:rPr>
        <w:t>.</w:t>
      </w:r>
    </w:p>
    <w:p w:rsidR="00156C4C" w:rsidRDefault="002056EB">
      <w:pPr>
        <w:pStyle w:val="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Malgun Gothic" w:hAnsi="Times New Roman" w:cs="Times New Roman"/>
          <w:sz w:val="32"/>
          <w:szCs w:val="32"/>
        </w:rPr>
        <w:t>Conclusion</w:t>
      </w:r>
    </w:p>
    <w:p w:rsidR="00156C4C" w:rsidRDefault="002056EB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Based on the discussion mentioned above, in this contribution we have the following observations and proposal:</w:t>
      </w:r>
    </w:p>
    <w:p w:rsidR="001D765A" w:rsidRDefault="001D765A" w:rsidP="001D765A">
      <w:pPr>
        <w:rPr>
          <w:rFonts w:eastAsia="宋体"/>
          <w:b/>
        </w:rPr>
      </w:pPr>
      <w:r>
        <w:rPr>
          <w:rFonts w:cs="Arial"/>
          <w:b/>
        </w:rPr>
        <w:t xml:space="preserve">Observation </w:t>
      </w:r>
      <w:r>
        <w:rPr>
          <w:rFonts w:eastAsia="宋体" w:cs="Arial"/>
          <w:b/>
        </w:rPr>
        <w:t>1</w:t>
      </w:r>
      <w:r>
        <w:rPr>
          <w:rFonts w:cs="Arial"/>
          <w:b/>
        </w:rPr>
        <w:t xml:space="preserve">: from HO scenarios aspects, </w:t>
      </w:r>
      <w:r>
        <w:rPr>
          <w:rFonts w:eastAsia="宋体"/>
          <w:b/>
        </w:rPr>
        <w:t xml:space="preserve">the </w:t>
      </w:r>
      <w:r w:rsidRPr="00881F6A">
        <w:rPr>
          <w:rFonts w:eastAsia="宋体"/>
          <w:b/>
        </w:rPr>
        <w:t>differences between NR and LTE</w:t>
      </w:r>
      <w:r>
        <w:rPr>
          <w:rFonts w:eastAsia="宋体"/>
          <w:b/>
        </w:rPr>
        <w:t xml:space="preserve"> are as follows:</w:t>
      </w:r>
    </w:p>
    <w:p w:rsidR="001D765A" w:rsidRPr="00D063B5" w:rsidRDefault="001D765A" w:rsidP="001D765A">
      <w:pPr>
        <w:pStyle w:val="B1"/>
        <w:numPr>
          <w:ilvl w:val="0"/>
          <w:numId w:val="16"/>
        </w:numPr>
        <w:rPr>
          <w:b/>
        </w:rPr>
      </w:pPr>
      <w:r w:rsidRPr="00D063B5">
        <w:rPr>
          <w:b/>
        </w:rPr>
        <w:t>At high frequency range in NR, it is not feasible that the UE performs simultaneous reception from two intra-frequency cells when a UE need perform simultaneous reception from two beams of two different directions from intra-frequency cells.</w:t>
      </w:r>
    </w:p>
    <w:p w:rsidR="001D765A" w:rsidRPr="00D063B5" w:rsidRDefault="001D765A" w:rsidP="001D765A">
      <w:pPr>
        <w:pStyle w:val="B1"/>
        <w:numPr>
          <w:ilvl w:val="0"/>
          <w:numId w:val="16"/>
        </w:numPr>
        <w:rPr>
          <w:b/>
        </w:rPr>
      </w:pPr>
      <w:r w:rsidRPr="00D063B5">
        <w:rPr>
          <w:b/>
        </w:rPr>
        <w:t>for the definition of intra-frequency, there are differences between NR and LTE;</w:t>
      </w:r>
    </w:p>
    <w:p w:rsidR="001D765A" w:rsidRPr="00D063B5" w:rsidRDefault="001D765A" w:rsidP="001D765A">
      <w:pPr>
        <w:pStyle w:val="B1"/>
        <w:numPr>
          <w:ilvl w:val="0"/>
          <w:numId w:val="16"/>
        </w:numPr>
        <w:rPr>
          <w:b/>
        </w:rPr>
      </w:pPr>
      <w:r w:rsidRPr="00D063B5">
        <w:rPr>
          <w:b/>
        </w:rPr>
        <w:t>For high UE velocity, it will be more challenge on keep two available radio link, especially, at high frequency range in NR.</w:t>
      </w:r>
    </w:p>
    <w:p w:rsidR="001D765A" w:rsidRDefault="001D765A" w:rsidP="001D765A">
      <w:pPr>
        <w:rPr>
          <w:rFonts w:cs="Arial"/>
          <w:b/>
        </w:rPr>
      </w:pPr>
      <w:r w:rsidRPr="00444B21">
        <w:rPr>
          <w:rFonts w:cs="Arial"/>
          <w:b/>
        </w:rPr>
        <w:t xml:space="preserve">Observation 2: from HO scenarios aspects, no obviously different </w:t>
      </w:r>
      <w:proofErr w:type="gramStart"/>
      <w:r w:rsidRPr="00444B21">
        <w:rPr>
          <w:rFonts w:cs="Arial"/>
          <w:b/>
        </w:rPr>
        <w:t xml:space="preserve">impact between the two options of the mentioned differences between NR and LTE, due to </w:t>
      </w:r>
      <w:r w:rsidRPr="00444B21">
        <w:rPr>
          <w:b/>
        </w:rPr>
        <w:t>the difference between the two options are</w:t>
      </w:r>
      <w:proofErr w:type="gramEnd"/>
      <w:r w:rsidRPr="00444B21">
        <w:rPr>
          <w:b/>
        </w:rPr>
        <w:t xml:space="preserve"> on high layers, and the impacts of the physical aspects are same</w:t>
      </w:r>
      <w:r w:rsidRPr="00444B21">
        <w:rPr>
          <w:rFonts w:cs="Arial"/>
          <w:b/>
        </w:rPr>
        <w:t>.</w:t>
      </w:r>
    </w:p>
    <w:p w:rsidR="001D765A" w:rsidRDefault="001D765A" w:rsidP="001D765A">
      <w:pPr>
        <w:rPr>
          <w:rFonts w:cs="Arial"/>
          <w:b/>
        </w:rPr>
      </w:pPr>
      <w:r w:rsidRPr="00444B21">
        <w:rPr>
          <w:rFonts w:cs="Arial"/>
          <w:b/>
        </w:rPr>
        <w:lastRenderedPageBreak/>
        <w:t xml:space="preserve">Observation </w:t>
      </w:r>
      <w:r>
        <w:rPr>
          <w:rFonts w:cs="Arial"/>
          <w:b/>
        </w:rPr>
        <w:t>3</w:t>
      </w:r>
      <w:r w:rsidRPr="00444B21">
        <w:rPr>
          <w:rFonts w:cs="Arial"/>
          <w:b/>
        </w:rPr>
        <w:t>:</w:t>
      </w:r>
      <w:r>
        <w:rPr>
          <w:rFonts w:cs="Arial"/>
          <w:b/>
        </w:rPr>
        <w:t xml:space="preserve"> </w:t>
      </w:r>
      <w:r w:rsidRPr="00E76CF4">
        <w:rPr>
          <w:rFonts w:cs="Arial"/>
          <w:b/>
        </w:rPr>
        <w:t>The discussion on support of CU-DU architecture</w:t>
      </w:r>
      <w:r>
        <w:rPr>
          <w:rFonts w:cs="Arial"/>
          <w:b/>
        </w:rPr>
        <w:t xml:space="preserve"> in LTE</w:t>
      </w:r>
      <w:r w:rsidRPr="00E76CF4">
        <w:rPr>
          <w:rFonts w:cs="Arial"/>
          <w:b/>
        </w:rPr>
        <w:t xml:space="preserve"> in still </w:t>
      </w:r>
      <w:proofErr w:type="spellStart"/>
      <w:r w:rsidRPr="00E76CF4">
        <w:rPr>
          <w:rFonts w:cs="Arial"/>
          <w:b/>
        </w:rPr>
        <w:t>on going</w:t>
      </w:r>
      <w:proofErr w:type="spellEnd"/>
      <w:r>
        <w:rPr>
          <w:rFonts w:cs="Arial"/>
          <w:b/>
        </w:rPr>
        <w:t xml:space="preserve"> and the difference exists or not depending on whether</w:t>
      </w:r>
      <w:r w:rsidRPr="00E76CF4">
        <w:t xml:space="preserve"> </w:t>
      </w:r>
      <w:r w:rsidRPr="00E76CF4">
        <w:rPr>
          <w:rFonts w:cs="Arial"/>
          <w:b/>
        </w:rPr>
        <w:t xml:space="preserve">LTE system </w:t>
      </w:r>
      <w:r>
        <w:rPr>
          <w:rFonts w:cs="Arial"/>
          <w:b/>
        </w:rPr>
        <w:t>i</w:t>
      </w:r>
      <w:r w:rsidRPr="00E76CF4">
        <w:rPr>
          <w:rFonts w:cs="Arial"/>
          <w:b/>
        </w:rPr>
        <w:t>ntroduc</w:t>
      </w:r>
      <w:r>
        <w:rPr>
          <w:rFonts w:cs="Arial"/>
          <w:b/>
        </w:rPr>
        <w:t>es the NR-like</w:t>
      </w:r>
      <w:r w:rsidRPr="00E76CF4">
        <w:rPr>
          <w:rFonts w:cs="Arial"/>
          <w:b/>
        </w:rPr>
        <w:t xml:space="preserve"> CU-DU architecture</w:t>
      </w:r>
      <w:r>
        <w:rPr>
          <w:rFonts w:cs="Arial"/>
          <w:b/>
        </w:rPr>
        <w:t xml:space="preserve">.  </w:t>
      </w:r>
    </w:p>
    <w:p w:rsidR="001D765A" w:rsidRDefault="001D765A" w:rsidP="001D765A">
      <w:pPr>
        <w:rPr>
          <w:rFonts w:eastAsia="宋体"/>
          <w:b/>
        </w:rPr>
      </w:pPr>
      <w:r>
        <w:rPr>
          <w:rFonts w:cs="Arial"/>
          <w:b/>
        </w:rPr>
        <w:t xml:space="preserve">Observation </w:t>
      </w:r>
      <w:r>
        <w:rPr>
          <w:rFonts w:eastAsia="宋体" w:cs="Arial"/>
          <w:b/>
        </w:rPr>
        <w:t>4</w:t>
      </w:r>
      <w:r>
        <w:rPr>
          <w:rFonts w:cs="Arial"/>
          <w:b/>
        </w:rPr>
        <w:t xml:space="preserve">: from HO procedure aspects, </w:t>
      </w:r>
      <w:r>
        <w:rPr>
          <w:rFonts w:eastAsia="宋体"/>
          <w:b/>
        </w:rPr>
        <w:t xml:space="preserve">the </w:t>
      </w:r>
      <w:r w:rsidRPr="00881F6A">
        <w:rPr>
          <w:rFonts w:eastAsia="宋体"/>
          <w:b/>
        </w:rPr>
        <w:t>differences between NR and LTE</w:t>
      </w:r>
      <w:r>
        <w:rPr>
          <w:rFonts w:eastAsia="宋体"/>
          <w:b/>
        </w:rPr>
        <w:t xml:space="preserve"> are as follows:</w:t>
      </w:r>
    </w:p>
    <w:p w:rsidR="001D765A" w:rsidRPr="00E70892" w:rsidRDefault="001D765A" w:rsidP="001D765A">
      <w:pPr>
        <w:pStyle w:val="B1"/>
        <w:numPr>
          <w:ilvl w:val="0"/>
          <w:numId w:val="16"/>
        </w:numPr>
        <w:rPr>
          <w:b/>
        </w:rPr>
      </w:pPr>
      <w:r w:rsidRPr="00E70892">
        <w:rPr>
          <w:b/>
        </w:rPr>
        <w:t>The enhanced RACH procedure in NR (</w:t>
      </w:r>
      <w:r>
        <w:rPr>
          <w:b/>
        </w:rPr>
        <w:t>2</w:t>
      </w:r>
      <w:r w:rsidRPr="00E70892">
        <w:rPr>
          <w:b/>
        </w:rPr>
        <w:t xml:space="preserve">-step RACH; </w:t>
      </w:r>
      <w:r>
        <w:rPr>
          <w:b/>
        </w:rPr>
        <w:t>f</w:t>
      </w:r>
      <w:r w:rsidRPr="00E70892">
        <w:rPr>
          <w:b/>
        </w:rPr>
        <w:t>ull RACH-Less with</w:t>
      </w:r>
      <w:r>
        <w:rPr>
          <w:b/>
        </w:rPr>
        <w:t xml:space="preserve"> the knowledge of TA in advance</w:t>
      </w:r>
      <w:r w:rsidRPr="00E70892">
        <w:rPr>
          <w:b/>
        </w:rPr>
        <w:t>)</w:t>
      </w:r>
      <w:r>
        <w:rPr>
          <w:b/>
        </w:rPr>
        <w:t xml:space="preserve"> </w:t>
      </w:r>
      <w:r w:rsidRPr="00E70892">
        <w:rPr>
          <w:b/>
        </w:rPr>
        <w:t>can reduce the interim period to avoid the interruption due to the unavailable radio link of source RAN caused by RLF.</w:t>
      </w:r>
    </w:p>
    <w:p w:rsidR="001D765A" w:rsidRPr="00473AE8" w:rsidRDefault="001D765A" w:rsidP="001D765A">
      <w:pPr>
        <w:pStyle w:val="af7"/>
        <w:numPr>
          <w:ilvl w:val="0"/>
          <w:numId w:val="16"/>
        </w:numPr>
        <w:rPr>
          <w:b/>
          <w:lang w:eastAsia="en-US"/>
        </w:rPr>
      </w:pPr>
      <w:r w:rsidRPr="00473AE8">
        <w:rPr>
          <w:b/>
        </w:rPr>
        <w:t>The introduction of</w:t>
      </w:r>
      <w:r w:rsidRPr="00473AE8">
        <w:rPr>
          <w:b/>
          <w:lang w:eastAsia="en-US"/>
        </w:rPr>
        <w:t xml:space="preserve"> SDAP in NR may bring the additional </w:t>
      </w:r>
      <w:proofErr w:type="spellStart"/>
      <w:r w:rsidRPr="00473AE8">
        <w:rPr>
          <w:b/>
          <w:lang w:eastAsia="en-US"/>
        </w:rPr>
        <w:t>QoS</w:t>
      </w:r>
      <w:proofErr w:type="spellEnd"/>
      <w:r w:rsidRPr="00473AE8">
        <w:rPr>
          <w:b/>
          <w:lang w:eastAsia="en-US"/>
        </w:rPr>
        <w:t xml:space="preserve"> flow remapping procedure during HO </w:t>
      </w:r>
      <w:proofErr w:type="gramStart"/>
      <w:r w:rsidRPr="00473AE8">
        <w:rPr>
          <w:b/>
          <w:lang w:eastAsia="en-US"/>
        </w:rPr>
        <w:t>procedure,</w:t>
      </w:r>
      <w:proofErr w:type="gramEnd"/>
      <w:r w:rsidRPr="00473AE8">
        <w:rPr>
          <w:b/>
          <w:lang w:eastAsia="en-US"/>
        </w:rPr>
        <w:t xml:space="preserve"> and </w:t>
      </w:r>
      <w:r>
        <w:rPr>
          <w:b/>
          <w:lang w:eastAsia="en-US"/>
        </w:rPr>
        <w:t>i</w:t>
      </w:r>
      <w:r w:rsidRPr="00473AE8">
        <w:rPr>
          <w:b/>
          <w:lang w:eastAsia="en-US"/>
        </w:rPr>
        <w:t>mpact on data forwarding, where both PDCP and SDAP PDU need to be forwarded</w:t>
      </w:r>
      <w:r>
        <w:rPr>
          <w:b/>
          <w:lang w:eastAsia="en-US"/>
        </w:rPr>
        <w:t>.</w:t>
      </w:r>
    </w:p>
    <w:p w:rsidR="001D765A" w:rsidRDefault="001D765A" w:rsidP="001D765A">
      <w:pPr>
        <w:rPr>
          <w:rFonts w:cs="Arial"/>
          <w:b/>
        </w:rPr>
      </w:pPr>
      <w:r w:rsidRPr="00473AE8">
        <w:rPr>
          <w:rFonts w:cs="Arial"/>
          <w:b/>
        </w:rPr>
        <w:t xml:space="preserve">Observation </w:t>
      </w:r>
      <w:r>
        <w:rPr>
          <w:rFonts w:cs="Arial"/>
          <w:b/>
        </w:rPr>
        <w:t>5</w:t>
      </w:r>
      <w:r w:rsidRPr="00473AE8">
        <w:rPr>
          <w:rFonts w:cs="Arial"/>
          <w:b/>
        </w:rPr>
        <w:t xml:space="preserve">: from HO </w:t>
      </w:r>
      <w:r>
        <w:rPr>
          <w:rFonts w:cs="Arial"/>
          <w:b/>
        </w:rPr>
        <w:t>procedure</w:t>
      </w:r>
      <w:r w:rsidRPr="00473AE8">
        <w:rPr>
          <w:rFonts w:cs="Arial"/>
          <w:b/>
        </w:rPr>
        <w:t xml:space="preserve"> aspects, no obviously different impact between the two options of the mentioned differences between NR and LTE.</w:t>
      </w:r>
    </w:p>
    <w:p w:rsidR="00156C4C" w:rsidRDefault="001D765A">
      <w:pPr>
        <w:pStyle w:val="B1"/>
        <w:ind w:left="0" w:firstLine="0"/>
        <w:rPr>
          <w:rFonts w:ascii="Times New Roman" w:eastAsia="宋体" w:hAnsi="Times New Roman"/>
          <w:b/>
          <w:bCs/>
          <w:lang w:eastAsia="zh-CN"/>
        </w:rPr>
      </w:pPr>
      <w:r>
        <w:rPr>
          <w:b/>
          <w:color w:val="000000"/>
        </w:rPr>
        <w:t>Proposal:</w:t>
      </w:r>
      <w:r w:rsidR="002056EB">
        <w:rPr>
          <w:b/>
          <w:color w:val="000000"/>
        </w:rPr>
        <w:t xml:space="preserve"> it is proposed </w:t>
      </w:r>
      <w:r>
        <w:rPr>
          <w:b/>
          <w:color w:val="000000"/>
        </w:rPr>
        <w:t xml:space="preserve">that RAN2 can take above observations into consideration during </w:t>
      </w:r>
      <w:r w:rsidR="002056EB">
        <w:rPr>
          <w:b/>
        </w:rPr>
        <w:t xml:space="preserve">study </w:t>
      </w:r>
      <w:r>
        <w:rPr>
          <w:b/>
        </w:rPr>
        <w:t>the solutions for 0ms HO/SCG change</w:t>
      </w:r>
      <w:r w:rsidR="002056EB">
        <w:rPr>
          <w:b/>
        </w:rPr>
        <w:t xml:space="preserve"> in NR network</w:t>
      </w:r>
      <w:r w:rsidR="002056EB">
        <w:rPr>
          <w:b/>
          <w:color w:val="000000"/>
        </w:rPr>
        <w:t>.</w:t>
      </w:r>
    </w:p>
    <w:p w:rsidR="00156C4C" w:rsidRDefault="002056EB">
      <w:pPr>
        <w:pStyle w:val="1"/>
        <w:rPr>
          <w:rFonts w:ascii="Times New Roman" w:eastAsia="Malgun Gothic" w:hAnsi="Times New Roman" w:cs="Times New Roman"/>
          <w:sz w:val="32"/>
          <w:szCs w:val="32"/>
        </w:rPr>
      </w:pPr>
      <w:r>
        <w:rPr>
          <w:rFonts w:ascii="Times New Roman" w:eastAsia="Malgun Gothic" w:hAnsi="Times New Roman" w:cs="Times New Roman" w:hint="eastAsia"/>
          <w:sz w:val="32"/>
          <w:szCs w:val="32"/>
        </w:rPr>
        <w:t>Reference</w:t>
      </w:r>
    </w:p>
    <w:p w:rsidR="006D531D" w:rsidRDefault="006D531D" w:rsidP="00F81C8D">
      <w:pPr>
        <w:pStyle w:val="a8"/>
        <w:numPr>
          <w:ilvl w:val="0"/>
          <w:numId w:val="20"/>
        </w:numPr>
        <w:overflowPunct/>
        <w:autoSpaceDE/>
        <w:autoSpaceDN/>
        <w:adjustRightInd/>
        <w:spacing w:beforeLines="50"/>
        <w:textAlignment w:val="auto"/>
        <w:rPr>
          <w:rFonts w:eastAsia="宋体"/>
        </w:rPr>
      </w:pPr>
      <w:bookmarkStart w:id="15" w:name="_Ref1052551"/>
      <w:r>
        <w:rPr>
          <w:rFonts w:eastAsia="宋体"/>
        </w:rPr>
        <w:t>R2-19xxxx, RAN2#105 Minutes</w:t>
      </w:r>
      <w:bookmarkStart w:id="16" w:name="_GoBack"/>
      <w:bookmarkEnd w:id="16"/>
    </w:p>
    <w:p w:rsidR="006D531D" w:rsidRPr="000249F5" w:rsidRDefault="006D531D" w:rsidP="00E215AD">
      <w:pPr>
        <w:pStyle w:val="a8"/>
        <w:numPr>
          <w:ilvl w:val="0"/>
          <w:numId w:val="20"/>
        </w:numPr>
        <w:overflowPunct/>
        <w:autoSpaceDE/>
        <w:autoSpaceDN/>
        <w:adjustRightInd/>
        <w:spacing w:beforeLines="50"/>
        <w:textAlignment w:val="auto"/>
        <w:rPr>
          <w:rFonts w:eastAsia="宋体"/>
        </w:rPr>
      </w:pPr>
      <w:r w:rsidRPr="000249F5">
        <w:rPr>
          <w:rFonts w:eastAsia="宋体"/>
        </w:rPr>
        <w:t>RP-181433</w:t>
      </w:r>
      <w:r w:rsidRPr="000249F5">
        <w:rPr>
          <w:rFonts w:eastAsia="宋体" w:hint="eastAsia"/>
        </w:rPr>
        <w:t>,</w:t>
      </w:r>
      <w:r w:rsidRPr="000249F5">
        <w:rPr>
          <w:rFonts w:eastAsia="宋体"/>
        </w:rPr>
        <w:t xml:space="preserve"> New WID: NR mobility enhancements</w:t>
      </w:r>
      <w:bookmarkEnd w:id="15"/>
    </w:p>
    <w:sectPr w:rsidR="006D531D" w:rsidRPr="000249F5" w:rsidSect="00E215AD">
      <w:headerReference w:type="even" r:id="rId8"/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726" w:rsidRDefault="00112726">
      <w:pPr>
        <w:spacing w:after="0"/>
      </w:pPr>
      <w:r>
        <w:separator/>
      </w:r>
    </w:p>
  </w:endnote>
  <w:endnote w:type="continuationSeparator" w:id="0">
    <w:p w:rsidR="00112726" w:rsidRDefault="0011272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C4C" w:rsidRDefault="002056EB">
    <w:pPr>
      <w:pStyle w:val="ac"/>
      <w:tabs>
        <w:tab w:val="center" w:pos="4820"/>
        <w:tab w:val="right" w:pos="9639"/>
      </w:tabs>
      <w:jc w:val="left"/>
    </w:pPr>
    <w:r>
      <w:tab/>
    </w:r>
    <w:r w:rsidR="00E215AD">
      <w:rPr>
        <w:rStyle w:val="af1"/>
      </w:rPr>
      <w:fldChar w:fldCharType="begin"/>
    </w:r>
    <w:r>
      <w:rPr>
        <w:rStyle w:val="af1"/>
      </w:rPr>
      <w:instrText xml:space="preserve"> PAGE </w:instrText>
    </w:r>
    <w:r w:rsidR="00E215AD">
      <w:rPr>
        <w:rStyle w:val="af1"/>
      </w:rPr>
      <w:fldChar w:fldCharType="separate"/>
    </w:r>
    <w:r w:rsidR="00F81C8D">
      <w:rPr>
        <w:rStyle w:val="af1"/>
        <w:noProof/>
      </w:rPr>
      <w:t>4</w:t>
    </w:r>
    <w:r w:rsidR="00E215AD">
      <w:rPr>
        <w:rStyle w:val="af1"/>
      </w:rPr>
      <w:fldChar w:fldCharType="end"/>
    </w:r>
    <w:r>
      <w:rPr>
        <w:rStyle w:val="af1"/>
      </w:rPr>
      <w:t>/</w:t>
    </w:r>
    <w:r w:rsidR="00E215AD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E215AD">
      <w:rPr>
        <w:rStyle w:val="af1"/>
      </w:rPr>
      <w:fldChar w:fldCharType="separate"/>
    </w:r>
    <w:r w:rsidR="00F81C8D">
      <w:rPr>
        <w:rStyle w:val="af1"/>
        <w:noProof/>
      </w:rPr>
      <w:t>4</w:t>
    </w:r>
    <w:r w:rsidR="00E215AD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726" w:rsidRDefault="00112726">
      <w:pPr>
        <w:spacing w:after="0"/>
      </w:pPr>
      <w:r>
        <w:separator/>
      </w:r>
    </w:p>
  </w:footnote>
  <w:footnote w:type="continuationSeparator" w:id="0">
    <w:p w:rsidR="00112726" w:rsidRDefault="0011272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C4C" w:rsidRDefault="002056EB">
    <w:r>
      <w:t xml:space="preserve">Page </w:t>
    </w:r>
    <w:r w:rsidR="00E215AD">
      <w:fldChar w:fldCharType="begin"/>
    </w:r>
    <w:r>
      <w:instrText>PAGE</w:instrText>
    </w:r>
    <w:r w:rsidR="00E215AD">
      <w:fldChar w:fldCharType="separate"/>
    </w:r>
    <w:r>
      <w:t>4</w:t>
    </w:r>
    <w:r w:rsidR="00E215AD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D2F60"/>
    <w:multiLevelType w:val="hybridMultilevel"/>
    <w:tmpl w:val="47E6ABB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CD34B6"/>
    <w:multiLevelType w:val="multilevel"/>
    <w:tmpl w:val="31CD34B6"/>
    <w:lvl w:ilvl="0" w:tentative="1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3F0F69D0"/>
    <w:multiLevelType w:val="hybridMultilevel"/>
    <w:tmpl w:val="198C5D5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D4024F"/>
    <w:multiLevelType w:val="hybridMultilevel"/>
    <w:tmpl w:val="8B78F52E"/>
    <w:lvl w:ilvl="0" w:tplc="5C6C2CF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4BAC4780"/>
    <w:multiLevelType w:val="hybridMultilevel"/>
    <w:tmpl w:val="695AFD5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54C18"/>
    <w:multiLevelType w:val="hybridMultilevel"/>
    <w:tmpl w:val="EE7489B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4B2DEF"/>
    <w:multiLevelType w:val="hybridMultilevel"/>
    <w:tmpl w:val="47E6ABB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11"/>
  </w:num>
  <w:num w:numId="5">
    <w:abstractNumId w:val="6"/>
  </w:num>
  <w:num w:numId="6">
    <w:abstractNumId w:val="9"/>
  </w:num>
  <w:num w:numId="7">
    <w:abstractNumId w:val="14"/>
  </w:num>
  <w:num w:numId="8">
    <w:abstractNumId w:val="8"/>
  </w:num>
  <w:num w:numId="9">
    <w:abstractNumId w:val="1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3"/>
  </w:num>
  <w:num w:numId="15">
    <w:abstractNumId w:val="5"/>
  </w:num>
  <w:num w:numId="16">
    <w:abstractNumId w:val="17"/>
  </w:num>
  <w:num w:numId="17">
    <w:abstractNumId w:val="0"/>
  </w:num>
  <w:num w:numId="18">
    <w:abstractNumId w:val="18"/>
  </w:num>
  <w:num w:numId="19">
    <w:abstractNumId w:val="12"/>
  </w:num>
  <w:num w:numId="20">
    <w:abstractNumId w:val="19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bordersDoNotSurroundHeader/>
  <w:bordersDoNotSurroundFooter/>
  <w:proofState w:spelling="clean" w:grammar="clean"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063"/>
    <w:rsid w:val="000006E1"/>
    <w:rsid w:val="000007ED"/>
    <w:rsid w:val="00002A37"/>
    <w:rsid w:val="00003883"/>
    <w:rsid w:val="000039F4"/>
    <w:rsid w:val="0000575E"/>
    <w:rsid w:val="00006446"/>
    <w:rsid w:val="00006896"/>
    <w:rsid w:val="00007CDC"/>
    <w:rsid w:val="000118F5"/>
    <w:rsid w:val="00011B28"/>
    <w:rsid w:val="000134A1"/>
    <w:rsid w:val="000151AE"/>
    <w:rsid w:val="00015D15"/>
    <w:rsid w:val="0002161D"/>
    <w:rsid w:val="000217A0"/>
    <w:rsid w:val="00023308"/>
    <w:rsid w:val="0002564D"/>
    <w:rsid w:val="00025ECA"/>
    <w:rsid w:val="00027684"/>
    <w:rsid w:val="000325B8"/>
    <w:rsid w:val="00032AC9"/>
    <w:rsid w:val="00033C08"/>
    <w:rsid w:val="000342F7"/>
    <w:rsid w:val="00034C15"/>
    <w:rsid w:val="00036BA1"/>
    <w:rsid w:val="00037966"/>
    <w:rsid w:val="000422E2"/>
    <w:rsid w:val="00042F22"/>
    <w:rsid w:val="000435BC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A75"/>
    <w:rsid w:val="000855EB"/>
    <w:rsid w:val="00085B52"/>
    <w:rsid w:val="00086641"/>
    <w:rsid w:val="000866F2"/>
    <w:rsid w:val="0009009F"/>
    <w:rsid w:val="00091557"/>
    <w:rsid w:val="000924C1"/>
    <w:rsid w:val="000924F0"/>
    <w:rsid w:val="00093474"/>
    <w:rsid w:val="0009510F"/>
    <w:rsid w:val="000A1B7B"/>
    <w:rsid w:val="000A1E8D"/>
    <w:rsid w:val="000A53D5"/>
    <w:rsid w:val="000A56F2"/>
    <w:rsid w:val="000A5821"/>
    <w:rsid w:val="000B03D0"/>
    <w:rsid w:val="000B0762"/>
    <w:rsid w:val="000B2719"/>
    <w:rsid w:val="000B3A8F"/>
    <w:rsid w:val="000B4AB9"/>
    <w:rsid w:val="000B58C3"/>
    <w:rsid w:val="000B61E9"/>
    <w:rsid w:val="000C165A"/>
    <w:rsid w:val="000C22CA"/>
    <w:rsid w:val="000C2E19"/>
    <w:rsid w:val="000C381B"/>
    <w:rsid w:val="000D0D07"/>
    <w:rsid w:val="000D1622"/>
    <w:rsid w:val="000D2CF6"/>
    <w:rsid w:val="000D4797"/>
    <w:rsid w:val="000D6413"/>
    <w:rsid w:val="000D7B3F"/>
    <w:rsid w:val="000E0527"/>
    <w:rsid w:val="000E1E92"/>
    <w:rsid w:val="000E40DF"/>
    <w:rsid w:val="000E6ECE"/>
    <w:rsid w:val="000F06D6"/>
    <w:rsid w:val="000F0EB1"/>
    <w:rsid w:val="000F1106"/>
    <w:rsid w:val="000F3BE9"/>
    <w:rsid w:val="000F3F6C"/>
    <w:rsid w:val="000F5687"/>
    <w:rsid w:val="000F6DF3"/>
    <w:rsid w:val="001005FF"/>
    <w:rsid w:val="00100B00"/>
    <w:rsid w:val="00102312"/>
    <w:rsid w:val="00103841"/>
    <w:rsid w:val="001062FB"/>
    <w:rsid w:val="001063E6"/>
    <w:rsid w:val="00111F26"/>
    <w:rsid w:val="0011208B"/>
    <w:rsid w:val="00112726"/>
    <w:rsid w:val="00113CF4"/>
    <w:rsid w:val="001153EA"/>
    <w:rsid w:val="00115643"/>
    <w:rsid w:val="0011566A"/>
    <w:rsid w:val="00116765"/>
    <w:rsid w:val="00116B1B"/>
    <w:rsid w:val="001219F5"/>
    <w:rsid w:val="00121A20"/>
    <w:rsid w:val="00121ED4"/>
    <w:rsid w:val="00122897"/>
    <w:rsid w:val="0012377F"/>
    <w:rsid w:val="00124314"/>
    <w:rsid w:val="00126B4A"/>
    <w:rsid w:val="00132FD0"/>
    <w:rsid w:val="001344C0"/>
    <w:rsid w:val="001346FA"/>
    <w:rsid w:val="00135252"/>
    <w:rsid w:val="0013556B"/>
    <w:rsid w:val="00137AB5"/>
    <w:rsid w:val="00137F0B"/>
    <w:rsid w:val="00142AA5"/>
    <w:rsid w:val="001433E0"/>
    <w:rsid w:val="0014605A"/>
    <w:rsid w:val="001467CF"/>
    <w:rsid w:val="00146D02"/>
    <w:rsid w:val="00151634"/>
    <w:rsid w:val="00151C6F"/>
    <w:rsid w:val="00151E23"/>
    <w:rsid w:val="001526E0"/>
    <w:rsid w:val="00154D00"/>
    <w:rsid w:val="001551B5"/>
    <w:rsid w:val="00155A1B"/>
    <w:rsid w:val="0015616F"/>
    <w:rsid w:val="00156C4C"/>
    <w:rsid w:val="001659C1"/>
    <w:rsid w:val="0017105C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AFB"/>
    <w:rsid w:val="00197DF9"/>
    <w:rsid w:val="001A1987"/>
    <w:rsid w:val="001A2564"/>
    <w:rsid w:val="001A2852"/>
    <w:rsid w:val="001A3FB7"/>
    <w:rsid w:val="001A6173"/>
    <w:rsid w:val="001A6CBA"/>
    <w:rsid w:val="001B0D97"/>
    <w:rsid w:val="001B1DF3"/>
    <w:rsid w:val="001B264D"/>
    <w:rsid w:val="001B4FE7"/>
    <w:rsid w:val="001B5A5D"/>
    <w:rsid w:val="001C13BD"/>
    <w:rsid w:val="001C1CE5"/>
    <w:rsid w:val="001C2CE1"/>
    <w:rsid w:val="001C3D2A"/>
    <w:rsid w:val="001C7A37"/>
    <w:rsid w:val="001D05CD"/>
    <w:rsid w:val="001D0DBA"/>
    <w:rsid w:val="001D2A95"/>
    <w:rsid w:val="001D37C4"/>
    <w:rsid w:val="001D51BA"/>
    <w:rsid w:val="001D5C9C"/>
    <w:rsid w:val="001D5DA4"/>
    <w:rsid w:val="001D6342"/>
    <w:rsid w:val="001D6D53"/>
    <w:rsid w:val="001D765A"/>
    <w:rsid w:val="001E136F"/>
    <w:rsid w:val="001E2912"/>
    <w:rsid w:val="001E58E2"/>
    <w:rsid w:val="001E5CD4"/>
    <w:rsid w:val="001E6C95"/>
    <w:rsid w:val="001E7AED"/>
    <w:rsid w:val="001F1232"/>
    <w:rsid w:val="001F1BF5"/>
    <w:rsid w:val="001F2779"/>
    <w:rsid w:val="001F307E"/>
    <w:rsid w:val="001F3280"/>
    <w:rsid w:val="001F3916"/>
    <w:rsid w:val="001F54C5"/>
    <w:rsid w:val="001F662C"/>
    <w:rsid w:val="001F7074"/>
    <w:rsid w:val="001F7A52"/>
    <w:rsid w:val="00200490"/>
    <w:rsid w:val="00200DA2"/>
    <w:rsid w:val="00201F3A"/>
    <w:rsid w:val="0020332E"/>
    <w:rsid w:val="00203F96"/>
    <w:rsid w:val="00204EB9"/>
    <w:rsid w:val="002056EB"/>
    <w:rsid w:val="002069B2"/>
    <w:rsid w:val="00207FA3"/>
    <w:rsid w:val="00210D52"/>
    <w:rsid w:val="00214DA8"/>
    <w:rsid w:val="00215423"/>
    <w:rsid w:val="002158FA"/>
    <w:rsid w:val="00220600"/>
    <w:rsid w:val="002224DB"/>
    <w:rsid w:val="00223FCB"/>
    <w:rsid w:val="002252C3"/>
    <w:rsid w:val="002253AB"/>
    <w:rsid w:val="0022544E"/>
    <w:rsid w:val="00225C54"/>
    <w:rsid w:val="00230765"/>
    <w:rsid w:val="002319E4"/>
    <w:rsid w:val="00232D85"/>
    <w:rsid w:val="00235632"/>
    <w:rsid w:val="00235872"/>
    <w:rsid w:val="002377EC"/>
    <w:rsid w:val="00241559"/>
    <w:rsid w:val="002431B1"/>
    <w:rsid w:val="002435B3"/>
    <w:rsid w:val="002458EB"/>
    <w:rsid w:val="00246E44"/>
    <w:rsid w:val="002500C8"/>
    <w:rsid w:val="002540F4"/>
    <w:rsid w:val="00256492"/>
    <w:rsid w:val="00257543"/>
    <w:rsid w:val="0025797A"/>
    <w:rsid w:val="002617E7"/>
    <w:rsid w:val="002641C1"/>
    <w:rsid w:val="00264228"/>
    <w:rsid w:val="00264334"/>
    <w:rsid w:val="0026473E"/>
    <w:rsid w:val="00266214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6ACD"/>
    <w:rsid w:val="00287838"/>
    <w:rsid w:val="002878B2"/>
    <w:rsid w:val="002907B5"/>
    <w:rsid w:val="00292EB7"/>
    <w:rsid w:val="00293835"/>
    <w:rsid w:val="00296227"/>
    <w:rsid w:val="00296734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1D"/>
    <w:rsid w:val="002B24D6"/>
    <w:rsid w:val="002B2DB8"/>
    <w:rsid w:val="002B4493"/>
    <w:rsid w:val="002B750B"/>
    <w:rsid w:val="002C41E6"/>
    <w:rsid w:val="002C7C99"/>
    <w:rsid w:val="002D071A"/>
    <w:rsid w:val="002D0A6F"/>
    <w:rsid w:val="002D34B2"/>
    <w:rsid w:val="002D71DE"/>
    <w:rsid w:val="002D7637"/>
    <w:rsid w:val="002E17F2"/>
    <w:rsid w:val="002E1B98"/>
    <w:rsid w:val="002E7CAE"/>
    <w:rsid w:val="002F2674"/>
    <w:rsid w:val="002F2771"/>
    <w:rsid w:val="002F37A9"/>
    <w:rsid w:val="002F44AC"/>
    <w:rsid w:val="002F5789"/>
    <w:rsid w:val="002F6C2F"/>
    <w:rsid w:val="00301CE6"/>
    <w:rsid w:val="0030256B"/>
    <w:rsid w:val="0030501F"/>
    <w:rsid w:val="00306BFF"/>
    <w:rsid w:val="00307220"/>
    <w:rsid w:val="00307BA1"/>
    <w:rsid w:val="00310268"/>
    <w:rsid w:val="00311702"/>
    <w:rsid w:val="00311E82"/>
    <w:rsid w:val="00311EC9"/>
    <w:rsid w:val="00313FD6"/>
    <w:rsid w:val="003143BD"/>
    <w:rsid w:val="00314C6F"/>
    <w:rsid w:val="00317A53"/>
    <w:rsid w:val="003203ED"/>
    <w:rsid w:val="00322C9F"/>
    <w:rsid w:val="00324D23"/>
    <w:rsid w:val="00331751"/>
    <w:rsid w:val="00334579"/>
    <w:rsid w:val="00335858"/>
    <w:rsid w:val="00336BDA"/>
    <w:rsid w:val="003400C8"/>
    <w:rsid w:val="00340B42"/>
    <w:rsid w:val="00342BD7"/>
    <w:rsid w:val="00343A07"/>
    <w:rsid w:val="0034432D"/>
    <w:rsid w:val="00346DB5"/>
    <w:rsid w:val="003477B1"/>
    <w:rsid w:val="00352D06"/>
    <w:rsid w:val="0035491B"/>
    <w:rsid w:val="00357380"/>
    <w:rsid w:val="003602D9"/>
    <w:rsid w:val="003604CE"/>
    <w:rsid w:val="00360F65"/>
    <w:rsid w:val="0036439C"/>
    <w:rsid w:val="00370E47"/>
    <w:rsid w:val="00371118"/>
    <w:rsid w:val="00371751"/>
    <w:rsid w:val="003742AC"/>
    <w:rsid w:val="00377CE1"/>
    <w:rsid w:val="00384583"/>
    <w:rsid w:val="00385BF0"/>
    <w:rsid w:val="003910E9"/>
    <w:rsid w:val="003924DE"/>
    <w:rsid w:val="003939FF"/>
    <w:rsid w:val="003944CB"/>
    <w:rsid w:val="00395CB6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4B2A"/>
    <w:rsid w:val="003B7456"/>
    <w:rsid w:val="003B7FE5"/>
    <w:rsid w:val="003C11C8"/>
    <w:rsid w:val="003C2702"/>
    <w:rsid w:val="003C2AFD"/>
    <w:rsid w:val="003C7806"/>
    <w:rsid w:val="003D109F"/>
    <w:rsid w:val="003D2478"/>
    <w:rsid w:val="003D3C45"/>
    <w:rsid w:val="003D5B1F"/>
    <w:rsid w:val="003D684E"/>
    <w:rsid w:val="003E15FA"/>
    <w:rsid w:val="003E55E4"/>
    <w:rsid w:val="003E5EB9"/>
    <w:rsid w:val="003E74E3"/>
    <w:rsid w:val="003F05C7"/>
    <w:rsid w:val="003F2CD4"/>
    <w:rsid w:val="003F2F6E"/>
    <w:rsid w:val="003F5588"/>
    <w:rsid w:val="003F6357"/>
    <w:rsid w:val="003F6BBE"/>
    <w:rsid w:val="004000E8"/>
    <w:rsid w:val="00402E2B"/>
    <w:rsid w:val="00403ED7"/>
    <w:rsid w:val="00403FA3"/>
    <w:rsid w:val="00404315"/>
    <w:rsid w:val="0040512B"/>
    <w:rsid w:val="00405CA5"/>
    <w:rsid w:val="00407624"/>
    <w:rsid w:val="00407CD3"/>
    <w:rsid w:val="00410134"/>
    <w:rsid w:val="0041048D"/>
    <w:rsid w:val="00410B72"/>
    <w:rsid w:val="00410F18"/>
    <w:rsid w:val="004115E5"/>
    <w:rsid w:val="0041263E"/>
    <w:rsid w:val="00413AAC"/>
    <w:rsid w:val="004162BC"/>
    <w:rsid w:val="00421105"/>
    <w:rsid w:val="00422A16"/>
    <w:rsid w:val="004230DF"/>
    <w:rsid w:val="004242F4"/>
    <w:rsid w:val="004254C2"/>
    <w:rsid w:val="00427248"/>
    <w:rsid w:val="00430722"/>
    <w:rsid w:val="00431368"/>
    <w:rsid w:val="0043450D"/>
    <w:rsid w:val="0043487D"/>
    <w:rsid w:val="00437447"/>
    <w:rsid w:val="00437693"/>
    <w:rsid w:val="00440166"/>
    <w:rsid w:val="00441A92"/>
    <w:rsid w:val="00442352"/>
    <w:rsid w:val="00443E0E"/>
    <w:rsid w:val="00444B21"/>
    <w:rsid w:val="00444F56"/>
    <w:rsid w:val="00446119"/>
    <w:rsid w:val="00446488"/>
    <w:rsid w:val="004517AA"/>
    <w:rsid w:val="00452CAC"/>
    <w:rsid w:val="00454409"/>
    <w:rsid w:val="00457565"/>
    <w:rsid w:val="00457B71"/>
    <w:rsid w:val="004669E2"/>
    <w:rsid w:val="004679C1"/>
    <w:rsid w:val="00470C31"/>
    <w:rsid w:val="0047201B"/>
    <w:rsid w:val="004734D0"/>
    <w:rsid w:val="00473510"/>
    <w:rsid w:val="00473AE8"/>
    <w:rsid w:val="004741F8"/>
    <w:rsid w:val="0047435A"/>
    <w:rsid w:val="0047556B"/>
    <w:rsid w:val="00477768"/>
    <w:rsid w:val="004822CE"/>
    <w:rsid w:val="00484A8D"/>
    <w:rsid w:val="00485A43"/>
    <w:rsid w:val="004873D9"/>
    <w:rsid w:val="00490D0B"/>
    <w:rsid w:val="0049118B"/>
    <w:rsid w:val="00492BC5"/>
    <w:rsid w:val="00493761"/>
    <w:rsid w:val="00493AB1"/>
    <w:rsid w:val="00495636"/>
    <w:rsid w:val="004964F1"/>
    <w:rsid w:val="004A09D3"/>
    <w:rsid w:val="004A16BC"/>
    <w:rsid w:val="004A2A65"/>
    <w:rsid w:val="004A2B94"/>
    <w:rsid w:val="004A6868"/>
    <w:rsid w:val="004B787B"/>
    <w:rsid w:val="004B7C0C"/>
    <w:rsid w:val="004C01C8"/>
    <w:rsid w:val="004C1338"/>
    <w:rsid w:val="004C2DB9"/>
    <w:rsid w:val="004C3898"/>
    <w:rsid w:val="004C4042"/>
    <w:rsid w:val="004C5D43"/>
    <w:rsid w:val="004D0886"/>
    <w:rsid w:val="004D1B91"/>
    <w:rsid w:val="004D2A56"/>
    <w:rsid w:val="004D36B1"/>
    <w:rsid w:val="004D431B"/>
    <w:rsid w:val="004D6356"/>
    <w:rsid w:val="004D7EBD"/>
    <w:rsid w:val="004E1BCE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2078"/>
    <w:rsid w:val="004F26BF"/>
    <w:rsid w:val="004F4C3A"/>
    <w:rsid w:val="004F4DA3"/>
    <w:rsid w:val="00500023"/>
    <w:rsid w:val="00502A0C"/>
    <w:rsid w:val="00506557"/>
    <w:rsid w:val="0050677A"/>
    <w:rsid w:val="00506E4A"/>
    <w:rsid w:val="00507A57"/>
    <w:rsid w:val="005104B9"/>
    <w:rsid w:val="005108D8"/>
    <w:rsid w:val="005116F9"/>
    <w:rsid w:val="005138AF"/>
    <w:rsid w:val="005153A7"/>
    <w:rsid w:val="0052099E"/>
    <w:rsid w:val="005219CF"/>
    <w:rsid w:val="00521A8E"/>
    <w:rsid w:val="00522062"/>
    <w:rsid w:val="005222E4"/>
    <w:rsid w:val="0052660D"/>
    <w:rsid w:val="005336BB"/>
    <w:rsid w:val="00533DBC"/>
    <w:rsid w:val="00533EA8"/>
    <w:rsid w:val="00534B59"/>
    <w:rsid w:val="00536759"/>
    <w:rsid w:val="00537C62"/>
    <w:rsid w:val="005455E8"/>
    <w:rsid w:val="00546970"/>
    <w:rsid w:val="00554E19"/>
    <w:rsid w:val="005567D1"/>
    <w:rsid w:val="0056121F"/>
    <w:rsid w:val="00563BF7"/>
    <w:rsid w:val="00566C37"/>
    <w:rsid w:val="005722BC"/>
    <w:rsid w:val="00572505"/>
    <w:rsid w:val="00575EA9"/>
    <w:rsid w:val="00582809"/>
    <w:rsid w:val="00582C38"/>
    <w:rsid w:val="0058798C"/>
    <w:rsid w:val="00587DAF"/>
    <w:rsid w:val="005900FA"/>
    <w:rsid w:val="005935A4"/>
    <w:rsid w:val="005948C2"/>
    <w:rsid w:val="00595DCA"/>
    <w:rsid w:val="00597455"/>
    <w:rsid w:val="0059779B"/>
    <w:rsid w:val="005A1C1C"/>
    <w:rsid w:val="005A209A"/>
    <w:rsid w:val="005A662D"/>
    <w:rsid w:val="005B1202"/>
    <w:rsid w:val="005B1603"/>
    <w:rsid w:val="005B35D7"/>
    <w:rsid w:val="005B392A"/>
    <w:rsid w:val="005B3AA3"/>
    <w:rsid w:val="005B591A"/>
    <w:rsid w:val="005B6E26"/>
    <w:rsid w:val="005B6F83"/>
    <w:rsid w:val="005C3462"/>
    <w:rsid w:val="005C5782"/>
    <w:rsid w:val="005C67B7"/>
    <w:rsid w:val="005C74FB"/>
    <w:rsid w:val="005D14F1"/>
    <w:rsid w:val="005D1602"/>
    <w:rsid w:val="005D5136"/>
    <w:rsid w:val="005D77AF"/>
    <w:rsid w:val="005E03C7"/>
    <w:rsid w:val="005E2399"/>
    <w:rsid w:val="005E385F"/>
    <w:rsid w:val="005E5B81"/>
    <w:rsid w:val="005E6079"/>
    <w:rsid w:val="005E6277"/>
    <w:rsid w:val="005E7774"/>
    <w:rsid w:val="005F2CB1"/>
    <w:rsid w:val="005F3025"/>
    <w:rsid w:val="005F517C"/>
    <w:rsid w:val="005F618C"/>
    <w:rsid w:val="005F63A0"/>
    <w:rsid w:val="005F6F11"/>
    <w:rsid w:val="005F70BD"/>
    <w:rsid w:val="0060283C"/>
    <w:rsid w:val="00604596"/>
    <w:rsid w:val="00604F14"/>
    <w:rsid w:val="00605706"/>
    <w:rsid w:val="006069DF"/>
    <w:rsid w:val="006072B5"/>
    <w:rsid w:val="00611327"/>
    <w:rsid w:val="00611753"/>
    <w:rsid w:val="00611B83"/>
    <w:rsid w:val="00613257"/>
    <w:rsid w:val="00617022"/>
    <w:rsid w:val="00620A71"/>
    <w:rsid w:val="00620D80"/>
    <w:rsid w:val="006234A6"/>
    <w:rsid w:val="006243CE"/>
    <w:rsid w:val="00630001"/>
    <w:rsid w:val="00631092"/>
    <w:rsid w:val="006311B3"/>
    <w:rsid w:val="00631CA0"/>
    <w:rsid w:val="0063284C"/>
    <w:rsid w:val="006328C1"/>
    <w:rsid w:val="00636398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624E"/>
    <w:rsid w:val="00646360"/>
    <w:rsid w:val="0064701F"/>
    <w:rsid w:val="00647207"/>
    <w:rsid w:val="00647C6B"/>
    <w:rsid w:val="00650AB9"/>
    <w:rsid w:val="00650EF2"/>
    <w:rsid w:val="00651528"/>
    <w:rsid w:val="00651C5B"/>
    <w:rsid w:val="00652CA0"/>
    <w:rsid w:val="00653703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218F"/>
    <w:rsid w:val="006741F2"/>
    <w:rsid w:val="00674CC3"/>
    <w:rsid w:val="00675C72"/>
    <w:rsid w:val="00675F64"/>
    <w:rsid w:val="006771F9"/>
    <w:rsid w:val="006776D7"/>
    <w:rsid w:val="00677CE1"/>
    <w:rsid w:val="00681003"/>
    <w:rsid w:val="006817C9"/>
    <w:rsid w:val="006823F2"/>
    <w:rsid w:val="00683ECE"/>
    <w:rsid w:val="0068514A"/>
    <w:rsid w:val="00692A96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A7D7C"/>
    <w:rsid w:val="006B1816"/>
    <w:rsid w:val="006B1F99"/>
    <w:rsid w:val="006B2099"/>
    <w:rsid w:val="006B50CF"/>
    <w:rsid w:val="006B70F5"/>
    <w:rsid w:val="006C03B8"/>
    <w:rsid w:val="006C57F3"/>
    <w:rsid w:val="006C5868"/>
    <w:rsid w:val="006C5EC9"/>
    <w:rsid w:val="006C6059"/>
    <w:rsid w:val="006C7522"/>
    <w:rsid w:val="006C7ACB"/>
    <w:rsid w:val="006D08FA"/>
    <w:rsid w:val="006D1E26"/>
    <w:rsid w:val="006D2575"/>
    <w:rsid w:val="006D2916"/>
    <w:rsid w:val="006D4BBC"/>
    <w:rsid w:val="006D531D"/>
    <w:rsid w:val="006D6D05"/>
    <w:rsid w:val="006D6F08"/>
    <w:rsid w:val="006E062C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733E"/>
    <w:rsid w:val="006E7D3B"/>
    <w:rsid w:val="006E7FDC"/>
    <w:rsid w:val="006F1B70"/>
    <w:rsid w:val="006F2EF4"/>
    <w:rsid w:val="006F341D"/>
    <w:rsid w:val="006F3CDE"/>
    <w:rsid w:val="006F58D4"/>
    <w:rsid w:val="006F7D70"/>
    <w:rsid w:val="00700965"/>
    <w:rsid w:val="00700EF5"/>
    <w:rsid w:val="00701692"/>
    <w:rsid w:val="0070346E"/>
    <w:rsid w:val="0070372B"/>
    <w:rsid w:val="00704EDB"/>
    <w:rsid w:val="00706101"/>
    <w:rsid w:val="00707072"/>
    <w:rsid w:val="00707AA1"/>
    <w:rsid w:val="00707D61"/>
    <w:rsid w:val="00712287"/>
    <w:rsid w:val="00712772"/>
    <w:rsid w:val="007148D3"/>
    <w:rsid w:val="00714F46"/>
    <w:rsid w:val="00715B9A"/>
    <w:rsid w:val="00716521"/>
    <w:rsid w:val="007210E5"/>
    <w:rsid w:val="00721CB4"/>
    <w:rsid w:val="00722F25"/>
    <w:rsid w:val="00724E91"/>
    <w:rsid w:val="00726EA6"/>
    <w:rsid w:val="00727208"/>
    <w:rsid w:val="00727680"/>
    <w:rsid w:val="00732FD6"/>
    <w:rsid w:val="0073394F"/>
    <w:rsid w:val="007348B1"/>
    <w:rsid w:val="00734A5E"/>
    <w:rsid w:val="00735DCC"/>
    <w:rsid w:val="007362A6"/>
    <w:rsid w:val="00736D7D"/>
    <w:rsid w:val="00740E58"/>
    <w:rsid w:val="0074181C"/>
    <w:rsid w:val="007429D4"/>
    <w:rsid w:val="007441EE"/>
    <w:rsid w:val="007445A0"/>
    <w:rsid w:val="0074524B"/>
    <w:rsid w:val="00747D8B"/>
    <w:rsid w:val="0075059E"/>
    <w:rsid w:val="00751228"/>
    <w:rsid w:val="0075701A"/>
    <w:rsid w:val="007571E1"/>
    <w:rsid w:val="007604B2"/>
    <w:rsid w:val="00765281"/>
    <w:rsid w:val="00766BAD"/>
    <w:rsid w:val="00770303"/>
    <w:rsid w:val="00770622"/>
    <w:rsid w:val="00770D2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25EA"/>
    <w:rsid w:val="00793CD8"/>
    <w:rsid w:val="0079421B"/>
    <w:rsid w:val="00795C92"/>
    <w:rsid w:val="00796231"/>
    <w:rsid w:val="007977AB"/>
    <w:rsid w:val="007A1CB3"/>
    <w:rsid w:val="007A2904"/>
    <w:rsid w:val="007A306F"/>
    <w:rsid w:val="007A43A6"/>
    <w:rsid w:val="007A58A6"/>
    <w:rsid w:val="007B3D2D"/>
    <w:rsid w:val="007B50AE"/>
    <w:rsid w:val="007B51DF"/>
    <w:rsid w:val="007B74EF"/>
    <w:rsid w:val="007C03A8"/>
    <w:rsid w:val="007C05DD"/>
    <w:rsid w:val="007C090F"/>
    <w:rsid w:val="007C3D18"/>
    <w:rsid w:val="007C60BF"/>
    <w:rsid w:val="007C6A07"/>
    <w:rsid w:val="007C75A1"/>
    <w:rsid w:val="007C77A5"/>
    <w:rsid w:val="007D04E5"/>
    <w:rsid w:val="007D0A6F"/>
    <w:rsid w:val="007D5901"/>
    <w:rsid w:val="007D7526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376F"/>
    <w:rsid w:val="007F4F62"/>
    <w:rsid w:val="008020F8"/>
    <w:rsid w:val="00803FAE"/>
    <w:rsid w:val="0080605F"/>
    <w:rsid w:val="0080628D"/>
    <w:rsid w:val="00807786"/>
    <w:rsid w:val="00811FCB"/>
    <w:rsid w:val="00814A28"/>
    <w:rsid w:val="008158D6"/>
    <w:rsid w:val="008160A3"/>
    <w:rsid w:val="00817196"/>
    <w:rsid w:val="00817C14"/>
    <w:rsid w:val="00817C59"/>
    <w:rsid w:val="00822040"/>
    <w:rsid w:val="008235DB"/>
    <w:rsid w:val="00824AB4"/>
    <w:rsid w:val="00825C42"/>
    <w:rsid w:val="00825D25"/>
    <w:rsid w:val="00825E28"/>
    <w:rsid w:val="00827140"/>
    <w:rsid w:val="00827D6F"/>
    <w:rsid w:val="00827E7A"/>
    <w:rsid w:val="00834BC9"/>
    <w:rsid w:val="00836426"/>
    <w:rsid w:val="00836E13"/>
    <w:rsid w:val="008376AC"/>
    <w:rsid w:val="008444E8"/>
    <w:rsid w:val="00844E80"/>
    <w:rsid w:val="00845BBE"/>
    <w:rsid w:val="00846BE3"/>
    <w:rsid w:val="00846FE7"/>
    <w:rsid w:val="00852F1B"/>
    <w:rsid w:val="00853538"/>
    <w:rsid w:val="00853AEF"/>
    <w:rsid w:val="00854F97"/>
    <w:rsid w:val="00856911"/>
    <w:rsid w:val="008677FD"/>
    <w:rsid w:val="00867EF2"/>
    <w:rsid w:val="00870097"/>
    <w:rsid w:val="008706D4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1F6A"/>
    <w:rsid w:val="008852FD"/>
    <w:rsid w:val="0088628E"/>
    <w:rsid w:val="0088638D"/>
    <w:rsid w:val="00887B9C"/>
    <w:rsid w:val="008915EB"/>
    <w:rsid w:val="00894048"/>
    <w:rsid w:val="00894A88"/>
    <w:rsid w:val="00895386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C2D"/>
    <w:rsid w:val="008B7B5C"/>
    <w:rsid w:val="008C0C99"/>
    <w:rsid w:val="008C2017"/>
    <w:rsid w:val="008C3DAA"/>
    <w:rsid w:val="008C4536"/>
    <w:rsid w:val="008C4958"/>
    <w:rsid w:val="008C4BAA"/>
    <w:rsid w:val="008C596B"/>
    <w:rsid w:val="008C6AE8"/>
    <w:rsid w:val="008C6FAB"/>
    <w:rsid w:val="008C7573"/>
    <w:rsid w:val="008D34F1"/>
    <w:rsid w:val="008D39D8"/>
    <w:rsid w:val="008D476E"/>
    <w:rsid w:val="008D6D1A"/>
    <w:rsid w:val="008E065E"/>
    <w:rsid w:val="008E0927"/>
    <w:rsid w:val="008E1909"/>
    <w:rsid w:val="008E2F69"/>
    <w:rsid w:val="008E4734"/>
    <w:rsid w:val="008E4CF6"/>
    <w:rsid w:val="008F1EAB"/>
    <w:rsid w:val="008F33DC"/>
    <w:rsid w:val="008F477F"/>
    <w:rsid w:val="008F4DA9"/>
    <w:rsid w:val="008F5CC1"/>
    <w:rsid w:val="00901262"/>
    <w:rsid w:val="00902350"/>
    <w:rsid w:val="0090336B"/>
    <w:rsid w:val="009053AA"/>
    <w:rsid w:val="00906939"/>
    <w:rsid w:val="00910970"/>
    <w:rsid w:val="00910B7D"/>
    <w:rsid w:val="00911DFB"/>
    <w:rsid w:val="009139D9"/>
    <w:rsid w:val="00914AD8"/>
    <w:rsid w:val="00914DB8"/>
    <w:rsid w:val="00916079"/>
    <w:rsid w:val="0091630A"/>
    <w:rsid w:val="00917CE9"/>
    <w:rsid w:val="009204BC"/>
    <w:rsid w:val="00920BF2"/>
    <w:rsid w:val="00922010"/>
    <w:rsid w:val="009233C5"/>
    <w:rsid w:val="00923950"/>
    <w:rsid w:val="00924106"/>
    <w:rsid w:val="0092730E"/>
    <w:rsid w:val="00931BD9"/>
    <w:rsid w:val="00932689"/>
    <w:rsid w:val="00935337"/>
    <w:rsid w:val="009368F3"/>
    <w:rsid w:val="009407B1"/>
    <w:rsid w:val="00941636"/>
    <w:rsid w:val="00943742"/>
    <w:rsid w:val="009452EE"/>
    <w:rsid w:val="00945C05"/>
    <w:rsid w:val="00945D63"/>
    <w:rsid w:val="00946945"/>
    <w:rsid w:val="00946AC9"/>
    <w:rsid w:val="0094732E"/>
    <w:rsid w:val="00947713"/>
    <w:rsid w:val="0095091F"/>
    <w:rsid w:val="00950DE7"/>
    <w:rsid w:val="00953920"/>
    <w:rsid w:val="00953D47"/>
    <w:rsid w:val="0095681E"/>
    <w:rsid w:val="009572D4"/>
    <w:rsid w:val="00960424"/>
    <w:rsid w:val="00961921"/>
    <w:rsid w:val="00961B7A"/>
    <w:rsid w:val="00963380"/>
    <w:rsid w:val="00963B0A"/>
    <w:rsid w:val="0096430A"/>
    <w:rsid w:val="00964895"/>
    <w:rsid w:val="0096554B"/>
    <w:rsid w:val="0096584A"/>
    <w:rsid w:val="0096787C"/>
    <w:rsid w:val="00971F08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90630"/>
    <w:rsid w:val="00991761"/>
    <w:rsid w:val="00991CD3"/>
    <w:rsid w:val="00991DCE"/>
    <w:rsid w:val="00994DCA"/>
    <w:rsid w:val="009960EC"/>
    <w:rsid w:val="009970DD"/>
    <w:rsid w:val="009A0087"/>
    <w:rsid w:val="009A0FBA"/>
    <w:rsid w:val="009A1601"/>
    <w:rsid w:val="009A462D"/>
    <w:rsid w:val="009A5CBA"/>
    <w:rsid w:val="009B1F30"/>
    <w:rsid w:val="009B24BD"/>
    <w:rsid w:val="009B3AC2"/>
    <w:rsid w:val="009B4DF4"/>
    <w:rsid w:val="009B4EA5"/>
    <w:rsid w:val="009B564E"/>
    <w:rsid w:val="009B7D0C"/>
    <w:rsid w:val="009B7E87"/>
    <w:rsid w:val="009C279B"/>
    <w:rsid w:val="009C403E"/>
    <w:rsid w:val="009C68CE"/>
    <w:rsid w:val="009C7133"/>
    <w:rsid w:val="009C7E7B"/>
    <w:rsid w:val="009D4FF0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30D1"/>
    <w:rsid w:val="009F344F"/>
    <w:rsid w:val="009F7FE2"/>
    <w:rsid w:val="00A048A8"/>
    <w:rsid w:val="00A04F49"/>
    <w:rsid w:val="00A06A38"/>
    <w:rsid w:val="00A07C54"/>
    <w:rsid w:val="00A110F6"/>
    <w:rsid w:val="00A1117D"/>
    <w:rsid w:val="00A1143E"/>
    <w:rsid w:val="00A13E54"/>
    <w:rsid w:val="00A15566"/>
    <w:rsid w:val="00A17F63"/>
    <w:rsid w:val="00A2052C"/>
    <w:rsid w:val="00A2193B"/>
    <w:rsid w:val="00A2351A"/>
    <w:rsid w:val="00A250E4"/>
    <w:rsid w:val="00A25E7D"/>
    <w:rsid w:val="00A264A9"/>
    <w:rsid w:val="00A27785"/>
    <w:rsid w:val="00A30187"/>
    <w:rsid w:val="00A30B3C"/>
    <w:rsid w:val="00A3448A"/>
    <w:rsid w:val="00A36297"/>
    <w:rsid w:val="00A4125A"/>
    <w:rsid w:val="00A41E2B"/>
    <w:rsid w:val="00A438C2"/>
    <w:rsid w:val="00A45090"/>
    <w:rsid w:val="00A45347"/>
    <w:rsid w:val="00A45B74"/>
    <w:rsid w:val="00A47508"/>
    <w:rsid w:val="00A5050B"/>
    <w:rsid w:val="00A50ABB"/>
    <w:rsid w:val="00A52E1D"/>
    <w:rsid w:val="00A53D86"/>
    <w:rsid w:val="00A56AB4"/>
    <w:rsid w:val="00A60EFD"/>
    <w:rsid w:val="00A61499"/>
    <w:rsid w:val="00A62A77"/>
    <w:rsid w:val="00A63483"/>
    <w:rsid w:val="00A63B02"/>
    <w:rsid w:val="00A642F6"/>
    <w:rsid w:val="00A646C4"/>
    <w:rsid w:val="00A657D7"/>
    <w:rsid w:val="00A660AC"/>
    <w:rsid w:val="00A66F55"/>
    <w:rsid w:val="00A67E6C"/>
    <w:rsid w:val="00A71B99"/>
    <w:rsid w:val="00A739D0"/>
    <w:rsid w:val="00A761D4"/>
    <w:rsid w:val="00A77EC4"/>
    <w:rsid w:val="00A814F0"/>
    <w:rsid w:val="00A82EB9"/>
    <w:rsid w:val="00A8799A"/>
    <w:rsid w:val="00A9241C"/>
    <w:rsid w:val="00A92879"/>
    <w:rsid w:val="00A9442A"/>
    <w:rsid w:val="00A95140"/>
    <w:rsid w:val="00A9540C"/>
    <w:rsid w:val="00A96137"/>
    <w:rsid w:val="00A97FF6"/>
    <w:rsid w:val="00AA016F"/>
    <w:rsid w:val="00AA1B70"/>
    <w:rsid w:val="00AA1ED6"/>
    <w:rsid w:val="00AA51D6"/>
    <w:rsid w:val="00AB0BC8"/>
    <w:rsid w:val="00AB0BEE"/>
    <w:rsid w:val="00AB11CA"/>
    <w:rsid w:val="00AB14D9"/>
    <w:rsid w:val="00AB2797"/>
    <w:rsid w:val="00AB2BC9"/>
    <w:rsid w:val="00AB4AB8"/>
    <w:rsid w:val="00AB655E"/>
    <w:rsid w:val="00AC007F"/>
    <w:rsid w:val="00AC1772"/>
    <w:rsid w:val="00AC2ECD"/>
    <w:rsid w:val="00AC2F6B"/>
    <w:rsid w:val="00AC3119"/>
    <w:rsid w:val="00AC37BF"/>
    <w:rsid w:val="00AC49FB"/>
    <w:rsid w:val="00AC599C"/>
    <w:rsid w:val="00AC5A10"/>
    <w:rsid w:val="00AD0AA3"/>
    <w:rsid w:val="00AD1063"/>
    <w:rsid w:val="00AD3A0B"/>
    <w:rsid w:val="00AD3F94"/>
    <w:rsid w:val="00AD4A5A"/>
    <w:rsid w:val="00AE0074"/>
    <w:rsid w:val="00AE0C36"/>
    <w:rsid w:val="00AE27AC"/>
    <w:rsid w:val="00AE2A30"/>
    <w:rsid w:val="00AE2D72"/>
    <w:rsid w:val="00AE3743"/>
    <w:rsid w:val="00AE40E0"/>
    <w:rsid w:val="00AE4DBA"/>
    <w:rsid w:val="00AE4F07"/>
    <w:rsid w:val="00AF1C5D"/>
    <w:rsid w:val="00AF42D7"/>
    <w:rsid w:val="00AF6AD0"/>
    <w:rsid w:val="00AF7D60"/>
    <w:rsid w:val="00B006FE"/>
    <w:rsid w:val="00B007CB"/>
    <w:rsid w:val="00B017A2"/>
    <w:rsid w:val="00B02AA9"/>
    <w:rsid w:val="00B02FA3"/>
    <w:rsid w:val="00B03A8A"/>
    <w:rsid w:val="00B05084"/>
    <w:rsid w:val="00B06B4A"/>
    <w:rsid w:val="00B11155"/>
    <w:rsid w:val="00B137FA"/>
    <w:rsid w:val="00B157F9"/>
    <w:rsid w:val="00B20256"/>
    <w:rsid w:val="00B20D09"/>
    <w:rsid w:val="00B2763F"/>
    <w:rsid w:val="00B27AAC"/>
    <w:rsid w:val="00B30929"/>
    <w:rsid w:val="00B33ACB"/>
    <w:rsid w:val="00B34996"/>
    <w:rsid w:val="00B3729D"/>
    <w:rsid w:val="00B372AA"/>
    <w:rsid w:val="00B37B37"/>
    <w:rsid w:val="00B40445"/>
    <w:rsid w:val="00B41888"/>
    <w:rsid w:val="00B41A0E"/>
    <w:rsid w:val="00B430D8"/>
    <w:rsid w:val="00B445D5"/>
    <w:rsid w:val="00B45A52"/>
    <w:rsid w:val="00B46175"/>
    <w:rsid w:val="00B4671C"/>
    <w:rsid w:val="00B47B26"/>
    <w:rsid w:val="00B50C00"/>
    <w:rsid w:val="00B55B9D"/>
    <w:rsid w:val="00B60FC8"/>
    <w:rsid w:val="00B61365"/>
    <w:rsid w:val="00B6188F"/>
    <w:rsid w:val="00B640CF"/>
    <w:rsid w:val="00B64816"/>
    <w:rsid w:val="00B65A95"/>
    <w:rsid w:val="00B664C7"/>
    <w:rsid w:val="00B703AC"/>
    <w:rsid w:val="00B7092C"/>
    <w:rsid w:val="00B71F0A"/>
    <w:rsid w:val="00B724A9"/>
    <w:rsid w:val="00B739F6"/>
    <w:rsid w:val="00B74664"/>
    <w:rsid w:val="00B81A6C"/>
    <w:rsid w:val="00B82BD9"/>
    <w:rsid w:val="00B85DE5"/>
    <w:rsid w:val="00B87331"/>
    <w:rsid w:val="00B903AE"/>
    <w:rsid w:val="00B90F73"/>
    <w:rsid w:val="00B915E1"/>
    <w:rsid w:val="00B92089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51E9"/>
    <w:rsid w:val="00BC0FDC"/>
    <w:rsid w:val="00BC3053"/>
    <w:rsid w:val="00BC4732"/>
    <w:rsid w:val="00BC4D2E"/>
    <w:rsid w:val="00BD0EA9"/>
    <w:rsid w:val="00BD48AC"/>
    <w:rsid w:val="00BD5F1A"/>
    <w:rsid w:val="00BE1234"/>
    <w:rsid w:val="00BE2020"/>
    <w:rsid w:val="00BE2FA6"/>
    <w:rsid w:val="00BE333F"/>
    <w:rsid w:val="00BE7406"/>
    <w:rsid w:val="00BE7603"/>
    <w:rsid w:val="00BF1662"/>
    <w:rsid w:val="00BF3279"/>
    <w:rsid w:val="00BF3B64"/>
    <w:rsid w:val="00BF430D"/>
    <w:rsid w:val="00BF5190"/>
    <w:rsid w:val="00BF74C7"/>
    <w:rsid w:val="00C015F1"/>
    <w:rsid w:val="00C01F33"/>
    <w:rsid w:val="00C027AE"/>
    <w:rsid w:val="00C02CC6"/>
    <w:rsid w:val="00C040F7"/>
    <w:rsid w:val="00C041B0"/>
    <w:rsid w:val="00C044AB"/>
    <w:rsid w:val="00C05706"/>
    <w:rsid w:val="00C06F35"/>
    <w:rsid w:val="00C07377"/>
    <w:rsid w:val="00C10478"/>
    <w:rsid w:val="00C12107"/>
    <w:rsid w:val="00C14D4B"/>
    <w:rsid w:val="00C154BB"/>
    <w:rsid w:val="00C15705"/>
    <w:rsid w:val="00C22A9F"/>
    <w:rsid w:val="00C24345"/>
    <w:rsid w:val="00C277EB"/>
    <w:rsid w:val="00C279B5"/>
    <w:rsid w:val="00C27C45"/>
    <w:rsid w:val="00C35AF1"/>
    <w:rsid w:val="00C3719D"/>
    <w:rsid w:val="00C40F27"/>
    <w:rsid w:val="00C45322"/>
    <w:rsid w:val="00C52FDA"/>
    <w:rsid w:val="00C54995"/>
    <w:rsid w:val="00C54D41"/>
    <w:rsid w:val="00C56C85"/>
    <w:rsid w:val="00C60783"/>
    <w:rsid w:val="00C620BC"/>
    <w:rsid w:val="00C622D9"/>
    <w:rsid w:val="00C62E3A"/>
    <w:rsid w:val="00C64672"/>
    <w:rsid w:val="00C6578E"/>
    <w:rsid w:val="00C6640F"/>
    <w:rsid w:val="00C70697"/>
    <w:rsid w:val="00C72EF4"/>
    <w:rsid w:val="00C73BA5"/>
    <w:rsid w:val="00C75548"/>
    <w:rsid w:val="00C75D2F"/>
    <w:rsid w:val="00C767BE"/>
    <w:rsid w:val="00C76E3C"/>
    <w:rsid w:val="00C81568"/>
    <w:rsid w:val="00C85CAD"/>
    <w:rsid w:val="00C85E4C"/>
    <w:rsid w:val="00C8740E"/>
    <w:rsid w:val="00C9027A"/>
    <w:rsid w:val="00C9068E"/>
    <w:rsid w:val="00C93C4B"/>
    <w:rsid w:val="00C93CE2"/>
    <w:rsid w:val="00C944AB"/>
    <w:rsid w:val="00C95B40"/>
    <w:rsid w:val="00C95E01"/>
    <w:rsid w:val="00CA1ED8"/>
    <w:rsid w:val="00CB1F63"/>
    <w:rsid w:val="00CB2F66"/>
    <w:rsid w:val="00CB3FA4"/>
    <w:rsid w:val="00CB522D"/>
    <w:rsid w:val="00CB7170"/>
    <w:rsid w:val="00CC040E"/>
    <w:rsid w:val="00CC111F"/>
    <w:rsid w:val="00CC2011"/>
    <w:rsid w:val="00CC3EA0"/>
    <w:rsid w:val="00CC7B45"/>
    <w:rsid w:val="00CD1111"/>
    <w:rsid w:val="00CD1188"/>
    <w:rsid w:val="00CD12CF"/>
    <w:rsid w:val="00CD2ED1"/>
    <w:rsid w:val="00CD337B"/>
    <w:rsid w:val="00CD39A2"/>
    <w:rsid w:val="00CD39A8"/>
    <w:rsid w:val="00CD3B5C"/>
    <w:rsid w:val="00CD3FD4"/>
    <w:rsid w:val="00CE0062"/>
    <w:rsid w:val="00CE0424"/>
    <w:rsid w:val="00CE0D18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D01433"/>
    <w:rsid w:val="00D0349B"/>
    <w:rsid w:val="00D04E9A"/>
    <w:rsid w:val="00D05054"/>
    <w:rsid w:val="00D063B5"/>
    <w:rsid w:val="00D0687A"/>
    <w:rsid w:val="00D076C2"/>
    <w:rsid w:val="00D07867"/>
    <w:rsid w:val="00D10249"/>
    <w:rsid w:val="00D115C3"/>
    <w:rsid w:val="00D11897"/>
    <w:rsid w:val="00D13135"/>
    <w:rsid w:val="00D13E4E"/>
    <w:rsid w:val="00D164F1"/>
    <w:rsid w:val="00D239A7"/>
    <w:rsid w:val="00D23F47"/>
    <w:rsid w:val="00D26AE7"/>
    <w:rsid w:val="00D323F0"/>
    <w:rsid w:val="00D36E71"/>
    <w:rsid w:val="00D37D87"/>
    <w:rsid w:val="00D37DA6"/>
    <w:rsid w:val="00D40B33"/>
    <w:rsid w:val="00D41B58"/>
    <w:rsid w:val="00D42F67"/>
    <w:rsid w:val="00D4318F"/>
    <w:rsid w:val="00D438BF"/>
    <w:rsid w:val="00D440F8"/>
    <w:rsid w:val="00D448BA"/>
    <w:rsid w:val="00D45AC8"/>
    <w:rsid w:val="00D50109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52B5"/>
    <w:rsid w:val="00D66155"/>
    <w:rsid w:val="00D67E01"/>
    <w:rsid w:val="00D708B0"/>
    <w:rsid w:val="00D7203C"/>
    <w:rsid w:val="00D725B7"/>
    <w:rsid w:val="00D7389E"/>
    <w:rsid w:val="00D75D56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2982"/>
    <w:rsid w:val="00D93E74"/>
    <w:rsid w:val="00D951CD"/>
    <w:rsid w:val="00D9697A"/>
    <w:rsid w:val="00D9783D"/>
    <w:rsid w:val="00DA305E"/>
    <w:rsid w:val="00DA325E"/>
    <w:rsid w:val="00DA4373"/>
    <w:rsid w:val="00DA5417"/>
    <w:rsid w:val="00DA56E8"/>
    <w:rsid w:val="00DA6387"/>
    <w:rsid w:val="00DB0A9F"/>
    <w:rsid w:val="00DB1621"/>
    <w:rsid w:val="00DB1652"/>
    <w:rsid w:val="00DB1E0B"/>
    <w:rsid w:val="00DB377D"/>
    <w:rsid w:val="00DC2D36"/>
    <w:rsid w:val="00DC3F68"/>
    <w:rsid w:val="00DC53EF"/>
    <w:rsid w:val="00DD59A9"/>
    <w:rsid w:val="00DE5608"/>
    <w:rsid w:val="00DE58D0"/>
    <w:rsid w:val="00DE613D"/>
    <w:rsid w:val="00DE654F"/>
    <w:rsid w:val="00DF0B6E"/>
    <w:rsid w:val="00DF15E0"/>
    <w:rsid w:val="00DF2AAA"/>
    <w:rsid w:val="00DF37A0"/>
    <w:rsid w:val="00DF3D41"/>
    <w:rsid w:val="00DF6874"/>
    <w:rsid w:val="00DF7C58"/>
    <w:rsid w:val="00E0494D"/>
    <w:rsid w:val="00E04B85"/>
    <w:rsid w:val="00E076D6"/>
    <w:rsid w:val="00E110E7"/>
    <w:rsid w:val="00E11B20"/>
    <w:rsid w:val="00E14D40"/>
    <w:rsid w:val="00E1605C"/>
    <w:rsid w:val="00E17FA2"/>
    <w:rsid w:val="00E215AD"/>
    <w:rsid w:val="00E22330"/>
    <w:rsid w:val="00E22969"/>
    <w:rsid w:val="00E238EA"/>
    <w:rsid w:val="00E23BDC"/>
    <w:rsid w:val="00E30B5A"/>
    <w:rsid w:val="00E31113"/>
    <w:rsid w:val="00E3123D"/>
    <w:rsid w:val="00E31461"/>
    <w:rsid w:val="00E31D43"/>
    <w:rsid w:val="00E32608"/>
    <w:rsid w:val="00E34188"/>
    <w:rsid w:val="00E34B6E"/>
    <w:rsid w:val="00E34CEA"/>
    <w:rsid w:val="00E35559"/>
    <w:rsid w:val="00E35D28"/>
    <w:rsid w:val="00E3723A"/>
    <w:rsid w:val="00E37860"/>
    <w:rsid w:val="00E43421"/>
    <w:rsid w:val="00E446F1"/>
    <w:rsid w:val="00E46886"/>
    <w:rsid w:val="00E47AEF"/>
    <w:rsid w:val="00E50307"/>
    <w:rsid w:val="00E53B75"/>
    <w:rsid w:val="00E54E3B"/>
    <w:rsid w:val="00E57565"/>
    <w:rsid w:val="00E60379"/>
    <w:rsid w:val="00E61E84"/>
    <w:rsid w:val="00E63838"/>
    <w:rsid w:val="00E63C69"/>
    <w:rsid w:val="00E64434"/>
    <w:rsid w:val="00E64E9E"/>
    <w:rsid w:val="00E67C51"/>
    <w:rsid w:val="00E70358"/>
    <w:rsid w:val="00E70892"/>
    <w:rsid w:val="00E72E83"/>
    <w:rsid w:val="00E72EFC"/>
    <w:rsid w:val="00E75759"/>
    <w:rsid w:val="00E758EC"/>
    <w:rsid w:val="00E76CF4"/>
    <w:rsid w:val="00E80185"/>
    <w:rsid w:val="00E80955"/>
    <w:rsid w:val="00E8234C"/>
    <w:rsid w:val="00E834E9"/>
    <w:rsid w:val="00E83AA9"/>
    <w:rsid w:val="00E85928"/>
    <w:rsid w:val="00E8670E"/>
    <w:rsid w:val="00E87822"/>
    <w:rsid w:val="00E901A9"/>
    <w:rsid w:val="00E90395"/>
    <w:rsid w:val="00E90E49"/>
    <w:rsid w:val="00E917F9"/>
    <w:rsid w:val="00E9291C"/>
    <w:rsid w:val="00E939F9"/>
    <w:rsid w:val="00E93FFE"/>
    <w:rsid w:val="00E94F8A"/>
    <w:rsid w:val="00EA3531"/>
    <w:rsid w:val="00EA4518"/>
    <w:rsid w:val="00EA7881"/>
    <w:rsid w:val="00EA7A41"/>
    <w:rsid w:val="00EB077B"/>
    <w:rsid w:val="00EB4EA2"/>
    <w:rsid w:val="00EB546C"/>
    <w:rsid w:val="00EC27C6"/>
    <w:rsid w:val="00EC3369"/>
    <w:rsid w:val="00EC33B4"/>
    <w:rsid w:val="00EC4207"/>
    <w:rsid w:val="00EC4724"/>
    <w:rsid w:val="00EC5653"/>
    <w:rsid w:val="00EC71CE"/>
    <w:rsid w:val="00EC74D7"/>
    <w:rsid w:val="00ED072A"/>
    <w:rsid w:val="00ED1006"/>
    <w:rsid w:val="00ED26DA"/>
    <w:rsid w:val="00ED2DB0"/>
    <w:rsid w:val="00ED75A3"/>
    <w:rsid w:val="00ED7BD8"/>
    <w:rsid w:val="00EE0845"/>
    <w:rsid w:val="00EE0A4E"/>
    <w:rsid w:val="00EE6802"/>
    <w:rsid w:val="00EF0EEC"/>
    <w:rsid w:val="00EF1400"/>
    <w:rsid w:val="00EF18FE"/>
    <w:rsid w:val="00EF1AE6"/>
    <w:rsid w:val="00EF280F"/>
    <w:rsid w:val="00EF2ACE"/>
    <w:rsid w:val="00EF3BF6"/>
    <w:rsid w:val="00EF51AD"/>
    <w:rsid w:val="00EF5787"/>
    <w:rsid w:val="00EF60D0"/>
    <w:rsid w:val="00EF6533"/>
    <w:rsid w:val="00F028F3"/>
    <w:rsid w:val="00F0528D"/>
    <w:rsid w:val="00F06C67"/>
    <w:rsid w:val="00F06DFD"/>
    <w:rsid w:val="00F071D1"/>
    <w:rsid w:val="00F07533"/>
    <w:rsid w:val="00F10629"/>
    <w:rsid w:val="00F10A1B"/>
    <w:rsid w:val="00F10FCC"/>
    <w:rsid w:val="00F118FA"/>
    <w:rsid w:val="00F12EC4"/>
    <w:rsid w:val="00F13085"/>
    <w:rsid w:val="00F13121"/>
    <w:rsid w:val="00F15FA5"/>
    <w:rsid w:val="00F209B7"/>
    <w:rsid w:val="00F2376F"/>
    <w:rsid w:val="00F243D8"/>
    <w:rsid w:val="00F25210"/>
    <w:rsid w:val="00F30828"/>
    <w:rsid w:val="00F313D6"/>
    <w:rsid w:val="00F35926"/>
    <w:rsid w:val="00F36266"/>
    <w:rsid w:val="00F402BA"/>
    <w:rsid w:val="00F40F0C"/>
    <w:rsid w:val="00F46A51"/>
    <w:rsid w:val="00F4766C"/>
    <w:rsid w:val="00F50350"/>
    <w:rsid w:val="00F507D1"/>
    <w:rsid w:val="00F519CE"/>
    <w:rsid w:val="00F51ADA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F53"/>
    <w:rsid w:val="00F703BE"/>
    <w:rsid w:val="00F71F69"/>
    <w:rsid w:val="00F72B72"/>
    <w:rsid w:val="00F73E4F"/>
    <w:rsid w:val="00F746A1"/>
    <w:rsid w:val="00F74BB9"/>
    <w:rsid w:val="00F75582"/>
    <w:rsid w:val="00F76EFA"/>
    <w:rsid w:val="00F804BE"/>
    <w:rsid w:val="00F817CE"/>
    <w:rsid w:val="00F81C8D"/>
    <w:rsid w:val="00F82763"/>
    <w:rsid w:val="00F82B6A"/>
    <w:rsid w:val="00F8456C"/>
    <w:rsid w:val="00F84B3E"/>
    <w:rsid w:val="00F859D8"/>
    <w:rsid w:val="00F868F5"/>
    <w:rsid w:val="00F9056A"/>
    <w:rsid w:val="00F90F8D"/>
    <w:rsid w:val="00F91CE4"/>
    <w:rsid w:val="00F92782"/>
    <w:rsid w:val="00F93AA9"/>
    <w:rsid w:val="00F948C2"/>
    <w:rsid w:val="00F95A8F"/>
    <w:rsid w:val="00F96985"/>
    <w:rsid w:val="00F97838"/>
    <w:rsid w:val="00FA2BB3"/>
    <w:rsid w:val="00FB262F"/>
    <w:rsid w:val="00FB4C80"/>
    <w:rsid w:val="00FB6A6A"/>
    <w:rsid w:val="00FC16B9"/>
    <w:rsid w:val="00FC2F5F"/>
    <w:rsid w:val="00FC4075"/>
    <w:rsid w:val="00FC5BB2"/>
    <w:rsid w:val="00FC5DCB"/>
    <w:rsid w:val="00FC7429"/>
    <w:rsid w:val="00FD07F6"/>
    <w:rsid w:val="00FD1EC8"/>
    <w:rsid w:val="00FD37F0"/>
    <w:rsid w:val="00FD47ED"/>
    <w:rsid w:val="00FD74DB"/>
    <w:rsid w:val="00FD7660"/>
    <w:rsid w:val="00FE0655"/>
    <w:rsid w:val="00FE2365"/>
    <w:rsid w:val="00FE4C7B"/>
    <w:rsid w:val="00FE53B9"/>
    <w:rsid w:val="00FE7336"/>
    <w:rsid w:val="00FE787C"/>
    <w:rsid w:val="00FF45A5"/>
    <w:rsid w:val="00FF50A6"/>
    <w:rsid w:val="00FF5C91"/>
    <w:rsid w:val="00FF614A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footer" w:semiHidden="1"/>
    <w:lsdException w:name="caption" w:qFormat="1"/>
    <w:lsdException w:name="table of figures" w:uiPriority="99"/>
    <w:lsdException w:name="footnote reference" w:semiHidden="1"/>
    <w:lsdException w:name="annotation reference" w:semiHidden="1"/>
    <w:lsdException w:name="page number" w:semiHidden="1"/>
    <w:lsdException w:name="Title" w:qFormat="1"/>
    <w:lsdException w:name="Default Paragraph Font" w:semiHidden="1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215A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5A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2">
    <w:name w:val="heading 2"/>
    <w:basedOn w:val="1"/>
    <w:next w:val="a0"/>
    <w:qFormat/>
    <w:rsid w:val="00E215A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5AD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5AD"/>
    <w:pPr>
      <w:numPr>
        <w:ilvl w:val="3"/>
      </w:numPr>
      <w:tabs>
        <w:tab w:val="clear" w:pos="720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5AD"/>
    <w:pPr>
      <w:numPr>
        <w:ilvl w:val="4"/>
      </w:numPr>
      <w:tabs>
        <w:tab w:val="clear" w:pos="864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5AD"/>
    <w:pPr>
      <w:keepNext/>
      <w:keepLines/>
      <w:numPr>
        <w:ilvl w:val="5"/>
        <w:numId w:val="1"/>
      </w:numPr>
      <w:tabs>
        <w:tab w:val="left" w:pos="43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5AD"/>
    <w:pPr>
      <w:keepNext/>
      <w:keepLines/>
      <w:numPr>
        <w:ilvl w:val="6"/>
        <w:numId w:val="1"/>
      </w:numPr>
      <w:tabs>
        <w:tab w:val="left" w:pos="432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5AD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5AD"/>
    <w:pPr>
      <w:numPr>
        <w:ilvl w:val="8"/>
      </w:numPr>
      <w:tabs>
        <w:tab w:val="clear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5AD"/>
    <w:pPr>
      <w:ind w:left="1135"/>
    </w:pPr>
  </w:style>
  <w:style w:type="paragraph" w:styleId="21">
    <w:name w:val="List 2"/>
    <w:basedOn w:val="a4"/>
    <w:rsid w:val="00E215AD"/>
    <w:pPr>
      <w:ind w:left="851"/>
    </w:pPr>
  </w:style>
  <w:style w:type="paragraph" w:styleId="a4">
    <w:name w:val="List"/>
    <w:basedOn w:val="a0"/>
    <w:rsid w:val="00E215AD"/>
    <w:pPr>
      <w:ind w:left="568" w:hanging="284"/>
    </w:pPr>
  </w:style>
  <w:style w:type="paragraph" w:styleId="a5">
    <w:name w:val="annotation subject"/>
    <w:basedOn w:val="a6"/>
    <w:next w:val="a6"/>
    <w:semiHidden/>
    <w:rsid w:val="00E215AD"/>
    <w:rPr>
      <w:b/>
      <w:bCs/>
    </w:rPr>
  </w:style>
  <w:style w:type="paragraph" w:styleId="a6">
    <w:name w:val="annotation text"/>
    <w:basedOn w:val="a0"/>
    <w:semiHidden/>
    <w:rsid w:val="00E215AD"/>
  </w:style>
  <w:style w:type="paragraph" w:styleId="70">
    <w:name w:val="toc 7"/>
    <w:basedOn w:val="60"/>
    <w:next w:val="a0"/>
    <w:semiHidden/>
    <w:rsid w:val="00E215AD"/>
    <w:pPr>
      <w:ind w:left="2268" w:hanging="2268"/>
    </w:pPr>
  </w:style>
  <w:style w:type="paragraph" w:styleId="60">
    <w:name w:val="toc 6"/>
    <w:basedOn w:val="51"/>
    <w:next w:val="a0"/>
    <w:semiHidden/>
    <w:rsid w:val="00E215AD"/>
    <w:pPr>
      <w:ind w:left="1985" w:hanging="1985"/>
    </w:pPr>
  </w:style>
  <w:style w:type="paragraph" w:styleId="51">
    <w:name w:val="toc 5"/>
    <w:basedOn w:val="41"/>
    <w:semiHidden/>
    <w:rsid w:val="00E215AD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5AD"/>
    <w:pPr>
      <w:ind w:left="1418" w:hanging="1418"/>
    </w:pPr>
  </w:style>
  <w:style w:type="paragraph" w:styleId="32">
    <w:name w:val="toc 3"/>
    <w:basedOn w:val="22"/>
    <w:semiHidden/>
    <w:rsid w:val="00E215AD"/>
    <w:pPr>
      <w:ind w:left="1134" w:hanging="1134"/>
    </w:pPr>
  </w:style>
  <w:style w:type="paragraph" w:styleId="22">
    <w:name w:val="toc 2"/>
    <w:basedOn w:val="10"/>
    <w:semiHidden/>
    <w:rsid w:val="00E215AD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5A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5AD"/>
    <w:pPr>
      <w:ind w:left="851"/>
    </w:pPr>
  </w:style>
  <w:style w:type="paragraph" w:styleId="a7">
    <w:name w:val="List Number"/>
    <w:basedOn w:val="a4"/>
    <w:rsid w:val="00E215AD"/>
  </w:style>
  <w:style w:type="paragraph" w:styleId="40">
    <w:name w:val="List Bullet 4"/>
    <w:basedOn w:val="30"/>
    <w:rsid w:val="00E215AD"/>
    <w:pPr>
      <w:numPr>
        <w:numId w:val="2"/>
      </w:numPr>
    </w:pPr>
  </w:style>
  <w:style w:type="paragraph" w:styleId="30">
    <w:name w:val="List Bullet 3"/>
    <w:basedOn w:val="20"/>
    <w:rsid w:val="00E215AD"/>
    <w:pPr>
      <w:numPr>
        <w:numId w:val="3"/>
      </w:numPr>
    </w:pPr>
  </w:style>
  <w:style w:type="paragraph" w:styleId="20">
    <w:name w:val="List Bullet 2"/>
    <w:basedOn w:val="a"/>
    <w:rsid w:val="00E215AD"/>
    <w:pPr>
      <w:numPr>
        <w:numId w:val="4"/>
      </w:numPr>
    </w:pPr>
  </w:style>
  <w:style w:type="paragraph" w:styleId="a">
    <w:name w:val="List Bullet"/>
    <w:basedOn w:val="a8"/>
    <w:rsid w:val="00E215AD"/>
    <w:pPr>
      <w:numPr>
        <w:numId w:val="5"/>
      </w:numPr>
    </w:pPr>
  </w:style>
  <w:style w:type="paragraph" w:styleId="a8">
    <w:name w:val="Body Text"/>
    <w:basedOn w:val="a0"/>
    <w:link w:val="Char"/>
    <w:rsid w:val="00E215AD"/>
  </w:style>
  <w:style w:type="paragraph" w:styleId="a9">
    <w:name w:val="caption"/>
    <w:basedOn w:val="a0"/>
    <w:next w:val="a0"/>
    <w:qFormat/>
    <w:rsid w:val="00E215AD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5AD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5AD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5AD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5AD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5AD"/>
    <w:pPr>
      <w:jc w:val="center"/>
    </w:pPr>
    <w:rPr>
      <w:i/>
      <w:iCs/>
    </w:rPr>
  </w:style>
  <w:style w:type="paragraph" w:styleId="ad">
    <w:name w:val="header"/>
    <w:basedOn w:val="a0"/>
    <w:link w:val="Char0"/>
    <w:rsid w:val="00E215AD"/>
    <w:pPr>
      <w:widowControl w:val="0"/>
    </w:pPr>
    <w:rPr>
      <w:rFonts w:cs="Arial"/>
      <w:b/>
      <w:bCs/>
      <w:sz w:val="18"/>
      <w:szCs w:val="18"/>
    </w:rPr>
  </w:style>
  <w:style w:type="paragraph" w:styleId="ae">
    <w:name w:val="footnote text"/>
    <w:basedOn w:val="a0"/>
    <w:semiHidden/>
    <w:rsid w:val="00E215AD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5AD"/>
    <w:pPr>
      <w:ind w:left="1702"/>
    </w:pPr>
  </w:style>
  <w:style w:type="paragraph" w:styleId="42">
    <w:name w:val="List 4"/>
    <w:basedOn w:val="31"/>
    <w:rsid w:val="00E215AD"/>
    <w:pPr>
      <w:ind w:left="1418"/>
    </w:pPr>
  </w:style>
  <w:style w:type="paragraph" w:styleId="af">
    <w:name w:val="table of figures"/>
    <w:basedOn w:val="a0"/>
    <w:next w:val="a0"/>
    <w:uiPriority w:val="99"/>
    <w:rsid w:val="00E215AD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5AD"/>
    <w:pPr>
      <w:ind w:left="1418" w:hanging="1418"/>
    </w:pPr>
  </w:style>
  <w:style w:type="paragraph" w:styleId="af0">
    <w:name w:val="Normal (Web)"/>
    <w:basedOn w:val="a0"/>
    <w:rsid w:val="00E215AD"/>
    <w:rPr>
      <w:sz w:val="24"/>
    </w:rPr>
  </w:style>
  <w:style w:type="paragraph" w:styleId="11">
    <w:name w:val="index 1"/>
    <w:basedOn w:val="a0"/>
    <w:semiHidden/>
    <w:rsid w:val="00E215AD"/>
    <w:pPr>
      <w:keepLines/>
      <w:spacing w:after="0"/>
    </w:pPr>
  </w:style>
  <w:style w:type="paragraph" w:styleId="24">
    <w:name w:val="index 2"/>
    <w:basedOn w:val="11"/>
    <w:semiHidden/>
    <w:rsid w:val="00E215AD"/>
    <w:pPr>
      <w:ind w:left="284"/>
    </w:pPr>
  </w:style>
  <w:style w:type="character" w:styleId="af1">
    <w:name w:val="page number"/>
    <w:basedOn w:val="a1"/>
    <w:semiHidden/>
    <w:rsid w:val="00E215AD"/>
  </w:style>
  <w:style w:type="character" w:styleId="af2">
    <w:name w:val="FollowedHyperlink"/>
    <w:semiHidden/>
    <w:rsid w:val="00E215AD"/>
    <w:rPr>
      <w:color w:val="FF0000"/>
      <w:u w:val="single"/>
    </w:rPr>
  </w:style>
  <w:style w:type="character" w:styleId="af3">
    <w:name w:val="Hyperlink"/>
    <w:uiPriority w:val="99"/>
    <w:rsid w:val="00E215AD"/>
    <w:rPr>
      <w:color w:val="0000FF"/>
      <w:u w:val="single"/>
    </w:rPr>
  </w:style>
  <w:style w:type="character" w:styleId="af4">
    <w:name w:val="annotation reference"/>
    <w:semiHidden/>
    <w:rsid w:val="00E215AD"/>
    <w:rPr>
      <w:sz w:val="16"/>
      <w:szCs w:val="16"/>
    </w:rPr>
  </w:style>
  <w:style w:type="character" w:styleId="af5">
    <w:name w:val="footnote reference"/>
    <w:semiHidden/>
    <w:rsid w:val="00E215AD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59"/>
    <w:unhideWhenUsed/>
    <w:rsid w:val="00E21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rsid w:val="00E215AD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5AD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5AD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5AD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5AD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5AD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5AD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2"/>
    <w:rsid w:val="00E215AD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5AD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5AD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5AD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5AD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5AD"/>
    <w:pPr>
      <w:spacing w:after="0"/>
    </w:pPr>
  </w:style>
  <w:style w:type="paragraph" w:customStyle="1" w:styleId="TAL">
    <w:name w:val="TAL"/>
    <w:basedOn w:val="a0"/>
    <w:link w:val="TALCar"/>
    <w:rsid w:val="00E215AD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E215AD"/>
    <w:pPr>
      <w:jc w:val="center"/>
    </w:pPr>
  </w:style>
  <w:style w:type="paragraph" w:customStyle="1" w:styleId="TAH">
    <w:name w:val="TAH"/>
    <w:basedOn w:val="TAC"/>
    <w:link w:val="TAHCar"/>
    <w:rsid w:val="00E215AD"/>
    <w:rPr>
      <w:b/>
    </w:rPr>
  </w:style>
  <w:style w:type="paragraph" w:customStyle="1" w:styleId="TAN">
    <w:name w:val="TAN"/>
    <w:basedOn w:val="TAL"/>
    <w:rsid w:val="00E215AD"/>
    <w:pPr>
      <w:ind w:left="851" w:hanging="851"/>
    </w:pPr>
  </w:style>
  <w:style w:type="paragraph" w:customStyle="1" w:styleId="TAR">
    <w:name w:val="TAR"/>
    <w:basedOn w:val="TAL"/>
    <w:rsid w:val="00E215AD"/>
    <w:pPr>
      <w:jc w:val="right"/>
    </w:pPr>
  </w:style>
  <w:style w:type="paragraph" w:customStyle="1" w:styleId="TH">
    <w:name w:val="TH"/>
    <w:basedOn w:val="a0"/>
    <w:link w:val="THChar"/>
    <w:rsid w:val="00E215AD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E215AD"/>
    <w:pPr>
      <w:spacing w:before="0" w:after="240"/>
    </w:pPr>
  </w:style>
  <w:style w:type="paragraph" w:customStyle="1" w:styleId="TT">
    <w:name w:val="TT"/>
    <w:basedOn w:val="1"/>
    <w:next w:val="a0"/>
    <w:rsid w:val="00E215AD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215AD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5AD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5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5AD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5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5AD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5AD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5AD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5AD"/>
    <w:pPr>
      <w:framePr w:wrap="notBeside" w:hAnchor="text" w:y="16161"/>
    </w:pPr>
  </w:style>
  <w:style w:type="paragraph" w:customStyle="1" w:styleId="FP">
    <w:name w:val="FP"/>
    <w:basedOn w:val="a0"/>
    <w:rsid w:val="00E215AD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5AD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5AD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5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lang w:eastAsia="en-US"/>
    </w:rPr>
  </w:style>
  <w:style w:type="paragraph" w:customStyle="1" w:styleId="12">
    <w:name w:val="列出段落1"/>
    <w:basedOn w:val="a0"/>
    <w:uiPriority w:val="34"/>
    <w:qFormat/>
    <w:rsid w:val="00E215AD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1"/>
    <w:uiPriority w:val="34"/>
    <w:qFormat/>
    <w:rsid w:val="00E215AD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5AD"/>
    <w:rPr>
      <w:rFonts w:ascii="Arial" w:hAnsi="Arial" w:cs="Arial"/>
      <w:sz w:val="36"/>
      <w:szCs w:val="36"/>
      <w:lang w:eastAsia="zh-CN"/>
    </w:rPr>
  </w:style>
  <w:style w:type="character" w:customStyle="1" w:styleId="Char">
    <w:name w:val="正文文本 Char"/>
    <w:link w:val="a8"/>
    <w:rsid w:val="00E215AD"/>
    <w:rPr>
      <w:rFonts w:ascii="Arial" w:hAnsi="Arial"/>
      <w:lang w:eastAsia="zh-CN"/>
    </w:rPr>
  </w:style>
  <w:style w:type="character" w:customStyle="1" w:styleId="ZGSM">
    <w:name w:val="ZGSM"/>
    <w:rsid w:val="00E215AD"/>
  </w:style>
  <w:style w:type="character" w:customStyle="1" w:styleId="Doc-text2Char">
    <w:name w:val="Doc-text2 Char"/>
    <w:link w:val="Doc-text2"/>
    <w:rsid w:val="00E215AD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5AD"/>
    <w:rPr>
      <w:rFonts w:ascii="Courier New" w:hAnsi="Courier New" w:cs="Courier New"/>
      <w:sz w:val="16"/>
    </w:rPr>
  </w:style>
  <w:style w:type="character" w:customStyle="1" w:styleId="TALCar">
    <w:name w:val="TAL Car"/>
    <w:link w:val="TAL"/>
    <w:qFormat/>
    <w:locked/>
    <w:rsid w:val="00E215AD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5AD"/>
    <w:rPr>
      <w:rFonts w:ascii="Arial" w:hAnsi="Arial"/>
      <w:b/>
      <w:sz w:val="18"/>
    </w:rPr>
  </w:style>
  <w:style w:type="character" w:customStyle="1" w:styleId="UnresolvedMention">
    <w:name w:val="Unresolved Mention"/>
    <w:uiPriority w:val="99"/>
    <w:unhideWhenUsed/>
    <w:rsid w:val="00E215AD"/>
    <w:rPr>
      <w:color w:val="808080"/>
      <w:shd w:val="clear" w:color="auto" w:fill="E6E6E6"/>
    </w:rPr>
  </w:style>
  <w:style w:type="character" w:customStyle="1" w:styleId="13">
    <w:name w:val="占位符文本1"/>
    <w:uiPriority w:val="99"/>
    <w:semiHidden/>
    <w:rsid w:val="00E215AD"/>
    <w:rPr>
      <w:color w:val="808080"/>
    </w:rPr>
  </w:style>
  <w:style w:type="character" w:customStyle="1" w:styleId="Char0">
    <w:name w:val="页眉 Char"/>
    <w:link w:val="ad"/>
    <w:rsid w:val="00E215AD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rsid w:val="00E215AD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rsid w:val="00E215AD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E215AD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5AD"/>
    <w:rPr>
      <w:rFonts w:ascii="Arial" w:eastAsia="Times New Roman" w:hAnsi="Arial"/>
      <w:sz w:val="18"/>
      <w:lang w:eastAsia="en-US"/>
    </w:rPr>
  </w:style>
  <w:style w:type="character" w:customStyle="1" w:styleId="Char1">
    <w:name w:val="列出段落 Char"/>
    <w:link w:val="25"/>
    <w:uiPriority w:val="34"/>
    <w:locked/>
    <w:rsid w:val="00E215AD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/>
    </w:rPr>
  </w:style>
  <w:style w:type="character" w:customStyle="1" w:styleId="B3Char2">
    <w:name w:val="B3 Char2"/>
    <w:link w:val="B3"/>
    <w:qFormat/>
    <w:rsid w:val="00A95140"/>
    <w:rPr>
      <w:rFonts w:ascii="Arial" w:eastAsia="Times New Roman" w:hAnsi="Arial"/>
      <w:lang w:eastAsia="en-US"/>
    </w:rPr>
  </w:style>
  <w:style w:type="paragraph" w:styleId="af7">
    <w:name w:val="List Paragraph"/>
    <w:basedOn w:val="a0"/>
    <w:uiPriority w:val="99"/>
    <w:rsid w:val="00D063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282</TotalTime>
  <Pages>4</Pages>
  <Words>1068</Words>
  <Characters>6091</Characters>
  <Application>Microsoft Office Word</Application>
  <DocSecurity>0</DocSecurity>
  <Lines>50</Lines>
  <Paragraphs>14</Paragraphs>
  <ScaleCrop>false</ScaleCrop>
  <Company>Ericsson</Company>
  <LinksUpToDate>false</LinksUpToDate>
  <CharactersWithSpaces>7145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cmcc</cp:lastModifiedBy>
  <cp:revision>57</cp:revision>
  <cp:lastPrinted>2008-01-31T16:09:00Z</cp:lastPrinted>
  <dcterms:created xsi:type="dcterms:W3CDTF">2019-03-28T11:56:00Z</dcterms:created>
  <dcterms:modified xsi:type="dcterms:W3CDTF">2019-03-29T02:39:00Z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